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72" w:rsidRPr="00D30B72" w:rsidRDefault="00D30B72" w:rsidP="00D30B72">
      <w:pPr>
        <w:tabs>
          <w:tab w:val="left" w:pos="1843"/>
        </w:tabs>
        <w:jc w:val="center"/>
        <w:rPr>
          <w:rFonts w:ascii="Calibri" w:hAnsi="Calibri" w:cs="Arial"/>
          <w:b/>
          <w:sz w:val="32"/>
          <w:szCs w:val="32"/>
        </w:rPr>
      </w:pPr>
    </w:p>
    <w:p w:rsidR="00D30B72" w:rsidRPr="00D30B72" w:rsidRDefault="00D30B72" w:rsidP="00D30B72">
      <w:pPr>
        <w:spacing w:after="120" w:line="240" w:lineRule="auto"/>
        <w:jc w:val="center"/>
        <w:rPr>
          <w:rFonts w:ascii="Calibri" w:hAnsi="Calibri"/>
          <w:b/>
          <w:sz w:val="32"/>
          <w:szCs w:val="32"/>
        </w:rPr>
      </w:pPr>
      <w:r w:rsidRPr="00D30B72">
        <w:rPr>
          <w:rFonts w:ascii="Calibri" w:hAnsi="Calibri"/>
          <w:b/>
          <w:sz w:val="32"/>
          <w:szCs w:val="32"/>
        </w:rPr>
        <w:t>SPECIFIKACE PŘEDMĚTU PLNĚNÍ (ZBOŽÍ)</w:t>
      </w:r>
    </w:p>
    <w:p w:rsidR="00D30B72" w:rsidRDefault="00D30B72" w:rsidP="00D30B72">
      <w:pPr>
        <w:pStyle w:val="Nadpis1"/>
        <w:jc w:val="center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k veřejné zakázce zahájené</w:t>
      </w:r>
    </w:p>
    <w:p w:rsidR="00D30B72" w:rsidRDefault="00D30B72" w:rsidP="00F64C0A">
      <w:pPr>
        <w:pStyle w:val="Nadpis1"/>
        <w:spacing w:after="120"/>
        <w:jc w:val="center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dle § 56 zákona č. 134/2016 Sb., o zadávání veřejných zakázek, v platném znění,</w:t>
      </w:r>
      <w:r>
        <w:rPr>
          <w:rFonts w:ascii="Calibri" w:hAnsi="Calibri"/>
          <w:b w:val="0"/>
          <w:sz w:val="22"/>
          <w:szCs w:val="22"/>
        </w:rPr>
        <w:br/>
        <w:t>(dále jen „zákon“), v nadlimitním otevřeném řízení,</w:t>
      </w:r>
      <w:r w:rsidR="00915738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pod názvem</w:t>
      </w:r>
    </w:p>
    <w:p w:rsidR="00D30B72" w:rsidRDefault="00D30B72" w:rsidP="004A36F1">
      <w:pPr>
        <w:spacing w:after="360"/>
        <w:ind w:left="709" w:hanging="851"/>
        <w:jc w:val="center"/>
        <w:rPr>
          <w:rFonts w:ascii="Calibri" w:hAnsi="Calibri" w:cs="Arial"/>
          <w:b/>
          <w:sz w:val="32"/>
          <w:szCs w:val="32"/>
          <w:u w:val="single"/>
        </w:rPr>
      </w:pPr>
      <w:r>
        <w:rPr>
          <w:rFonts w:ascii="Calibri" w:hAnsi="Calibri" w:cs="Arial"/>
          <w:b/>
          <w:sz w:val="32"/>
          <w:szCs w:val="32"/>
          <w:u w:val="single"/>
        </w:rPr>
        <w:t>„</w:t>
      </w:r>
      <w:r w:rsidR="00CC71D6">
        <w:rPr>
          <w:rFonts w:ascii="Calibri" w:hAnsi="Calibri" w:cs="Arial"/>
          <w:b/>
          <w:sz w:val="32"/>
          <w:szCs w:val="32"/>
          <w:u w:val="single"/>
        </w:rPr>
        <w:t>Monitor a defibrilátor</w:t>
      </w:r>
      <w:r>
        <w:rPr>
          <w:rFonts w:ascii="Calibri" w:hAnsi="Calibri" w:cs="Arial"/>
          <w:b/>
          <w:sz w:val="32"/>
          <w:szCs w:val="32"/>
          <w:u w:val="single"/>
        </w:rPr>
        <w:t>“</w:t>
      </w:r>
    </w:p>
    <w:p w:rsidR="00D30B72" w:rsidRDefault="00D30B72" w:rsidP="00503009">
      <w:pPr>
        <w:autoSpaceDE w:val="0"/>
        <w:autoSpaceDN w:val="0"/>
        <w:adjustRightInd w:val="0"/>
        <w:spacing w:after="120" w:line="24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Název/označení zboží - přístroje: </w:t>
      </w:r>
      <w:r>
        <w:rPr>
          <w:rFonts w:ascii="Calibri" w:hAnsi="Calibri" w:cs="Arial"/>
          <w:b/>
          <w:highlight w:val="yellow"/>
        </w:rPr>
        <w:t>………….</w:t>
      </w:r>
    </w:p>
    <w:p w:rsidR="00BC506F" w:rsidRPr="00503009" w:rsidRDefault="00BC506F" w:rsidP="00BC506F">
      <w:pPr>
        <w:autoSpaceDE w:val="0"/>
        <w:autoSpaceDN w:val="0"/>
        <w:adjustRightInd w:val="0"/>
        <w:spacing w:after="240" w:line="24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Výrobce</w:t>
      </w:r>
      <w:r w:rsidR="0077366F">
        <w:rPr>
          <w:rFonts w:ascii="Calibri" w:hAnsi="Calibri" w:cs="Arial"/>
          <w:b/>
        </w:rPr>
        <w:t xml:space="preserve"> zboží</w:t>
      </w:r>
      <w:r>
        <w:rPr>
          <w:rFonts w:ascii="Calibri" w:hAnsi="Calibri" w:cs="Arial"/>
          <w:b/>
        </w:rPr>
        <w:t xml:space="preserve">: </w:t>
      </w:r>
      <w:r>
        <w:rPr>
          <w:rFonts w:ascii="Calibri" w:hAnsi="Calibri" w:cs="Arial"/>
          <w:b/>
          <w:highlight w:val="yellow"/>
        </w:rPr>
        <w:t>………….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82"/>
        <w:gridCol w:w="5125"/>
      </w:tblGrid>
      <w:tr w:rsidR="00D30B72" w:rsidTr="00BC506F">
        <w:tc>
          <w:tcPr>
            <w:tcW w:w="5182" w:type="dxa"/>
            <w:shd w:val="clear" w:color="auto" w:fill="BFBFBF" w:themeFill="background1" w:themeFillShade="BF"/>
            <w:hideMark/>
          </w:tcPr>
          <w:p w:rsidR="00D30B72" w:rsidRDefault="00235578" w:rsidP="00F64C0A">
            <w:pPr>
              <w:spacing w:before="120" w:after="120"/>
              <w:jc w:val="center"/>
              <w:rPr>
                <w:rFonts w:cs="Arial"/>
              </w:rPr>
            </w:pPr>
            <w:r w:rsidRPr="003F30B2">
              <w:rPr>
                <w:rFonts w:cs="Arial"/>
                <w:b/>
                <w:u w:val="single"/>
              </w:rPr>
              <w:t>Povinné</w:t>
            </w:r>
            <w:r>
              <w:rPr>
                <w:rFonts w:cs="Arial"/>
                <w:b/>
              </w:rPr>
              <w:t xml:space="preserve"> (</w:t>
            </w:r>
            <w:r w:rsidR="00F64C0A">
              <w:rPr>
                <w:rFonts w:cs="Arial"/>
                <w:b/>
              </w:rPr>
              <w:t>kupujícím</w:t>
            </w:r>
            <w:r w:rsidR="00D30B72">
              <w:rPr>
                <w:rFonts w:cs="Arial"/>
                <w:b/>
              </w:rPr>
              <w:t xml:space="preserve"> požadované</w:t>
            </w:r>
            <w:r>
              <w:rPr>
                <w:rFonts w:cs="Arial"/>
                <w:b/>
              </w:rPr>
              <w:t>)</w:t>
            </w:r>
            <w:r w:rsidR="00D30B72">
              <w:rPr>
                <w:rFonts w:cs="Arial"/>
                <w:b/>
              </w:rPr>
              <w:t xml:space="preserve"> </w:t>
            </w:r>
            <w:r w:rsidR="000E693A">
              <w:rPr>
                <w:rFonts w:cs="Arial"/>
                <w:b/>
              </w:rPr>
              <w:t xml:space="preserve">min. </w:t>
            </w:r>
            <w:r w:rsidR="00D30B72">
              <w:rPr>
                <w:rFonts w:cs="Arial"/>
                <w:b/>
              </w:rPr>
              <w:t>technické parametry</w:t>
            </w:r>
            <w:r w:rsidR="00851977">
              <w:rPr>
                <w:b/>
              </w:rPr>
              <w:t>, vlastnosti</w:t>
            </w:r>
            <w:r w:rsidR="00D30B72">
              <w:rPr>
                <w:rFonts w:cs="Arial"/>
                <w:b/>
              </w:rPr>
              <w:t xml:space="preserve"> a funkce přístroje</w:t>
            </w:r>
            <w:r w:rsidR="00DA35E6">
              <w:rPr>
                <w:rFonts w:cs="Arial"/>
                <w:b/>
              </w:rPr>
              <w:t xml:space="preserve"> (zboží)</w:t>
            </w:r>
          </w:p>
        </w:tc>
        <w:tc>
          <w:tcPr>
            <w:tcW w:w="5125" w:type="dxa"/>
            <w:shd w:val="clear" w:color="auto" w:fill="BFBFBF" w:themeFill="background1" w:themeFillShade="BF"/>
            <w:hideMark/>
          </w:tcPr>
          <w:p w:rsidR="00D30B72" w:rsidRPr="008862EF" w:rsidRDefault="008862EF" w:rsidP="00AB05D6">
            <w:pPr>
              <w:spacing w:before="120" w:after="120"/>
              <w:jc w:val="center"/>
              <w:rPr>
                <w:rFonts w:cs="Arial"/>
                <w:b/>
                <w:highlight w:val="yellow"/>
              </w:rPr>
            </w:pPr>
            <w:r w:rsidRPr="008862EF">
              <w:rPr>
                <w:b/>
              </w:rPr>
              <w:t xml:space="preserve">Nabízené zboží </w:t>
            </w:r>
            <w:r w:rsidR="00AB05D6">
              <w:rPr>
                <w:b/>
              </w:rPr>
              <w:t xml:space="preserve">požadovanou </w:t>
            </w:r>
            <w:r w:rsidR="00851977">
              <w:rPr>
                <w:b/>
              </w:rPr>
              <w:t xml:space="preserve">min. technické </w:t>
            </w:r>
            <w:r w:rsidRPr="008862EF">
              <w:rPr>
                <w:b/>
              </w:rPr>
              <w:t>parametry</w:t>
            </w:r>
            <w:r w:rsidR="00851977">
              <w:rPr>
                <w:b/>
              </w:rPr>
              <w:t>, vlastnosti</w:t>
            </w:r>
            <w:r w:rsidRPr="008862EF">
              <w:rPr>
                <w:b/>
              </w:rPr>
              <w:t xml:space="preserve"> </w:t>
            </w:r>
            <w:r w:rsidR="00851977">
              <w:rPr>
                <w:b/>
              </w:rPr>
              <w:t xml:space="preserve">a funkce přístroje </w:t>
            </w:r>
            <w:r w:rsidRPr="008862EF">
              <w:rPr>
                <w:b/>
              </w:rPr>
              <w:t>splňuje (</w:t>
            </w:r>
            <w:r w:rsidR="00AB05D6">
              <w:rPr>
                <w:b/>
              </w:rPr>
              <w:t>ANO/NE</w:t>
            </w:r>
            <w:r w:rsidRPr="008862EF">
              <w:rPr>
                <w:b/>
              </w:rPr>
              <w:t>), bližší specifikace nabízeného zboží (popis, údaj nebo hodnota</w:t>
            </w:r>
            <w:r w:rsidR="00AB05D6">
              <w:rPr>
                <w:b/>
              </w:rPr>
              <w:t xml:space="preserve"> či funkce</w:t>
            </w:r>
            <w:r w:rsidRPr="008862EF">
              <w:rPr>
                <w:b/>
              </w:rPr>
              <w:t>)</w:t>
            </w:r>
          </w:p>
        </w:tc>
      </w:tr>
      <w:tr w:rsidR="00D30B72" w:rsidTr="00BC506F">
        <w:tc>
          <w:tcPr>
            <w:tcW w:w="5182" w:type="dxa"/>
          </w:tcPr>
          <w:p w:rsidR="00D30B72" w:rsidRPr="00D45E1B" w:rsidRDefault="000E693A" w:rsidP="00EF0731">
            <w:pPr>
              <w:jc w:val="both"/>
            </w:pPr>
            <w:r>
              <w:t>Transportní monitor/defibrilátor/kardiostimulátor</w:t>
            </w:r>
          </w:p>
        </w:tc>
        <w:tc>
          <w:tcPr>
            <w:tcW w:w="5125" w:type="dxa"/>
            <w:hideMark/>
          </w:tcPr>
          <w:p w:rsidR="004A36F1" w:rsidRDefault="00D30B72" w:rsidP="00EF0731">
            <w:pPr>
              <w:jc w:val="both"/>
              <w:rPr>
                <w:rFonts w:cs="Arial"/>
                <w:highlight w:val="yellow"/>
              </w:rPr>
            </w:pPr>
            <w:r w:rsidRPr="008862EF">
              <w:rPr>
                <w:rFonts w:cs="Arial"/>
                <w:highlight w:val="yellow"/>
              </w:rPr>
              <w:t>ANO/NE</w:t>
            </w:r>
            <w:r w:rsidR="004A36F1">
              <w:rPr>
                <w:rFonts w:cs="Arial"/>
                <w:highlight w:val="yellow"/>
              </w:rPr>
              <w:t>,</w:t>
            </w:r>
          </w:p>
          <w:p w:rsidR="00D30B72" w:rsidRPr="008862EF" w:rsidRDefault="004A36F1" w:rsidP="00EF0731">
            <w:pPr>
              <w:jc w:val="both"/>
              <w:rPr>
                <w:rFonts w:cs="Arial"/>
                <w:highlight w:val="yellow"/>
              </w:rPr>
            </w:pPr>
            <w:r w:rsidRPr="004A36F1">
              <w:rPr>
                <w:rFonts w:cs="Arial"/>
              </w:rPr>
              <w:t xml:space="preserve">Bližší specifikace nabízeného zboží: </w:t>
            </w:r>
            <w:r>
              <w:rPr>
                <w:rFonts w:cs="Arial"/>
                <w:highlight w:val="yellow"/>
              </w:rPr>
              <w:t xml:space="preserve">…… </w:t>
            </w:r>
          </w:p>
        </w:tc>
      </w:tr>
      <w:tr w:rsidR="00D30B72" w:rsidTr="00BC506F">
        <w:tc>
          <w:tcPr>
            <w:tcW w:w="5182" w:type="dxa"/>
          </w:tcPr>
          <w:p w:rsidR="00D30B72" w:rsidRPr="00D45E1B" w:rsidRDefault="000E693A" w:rsidP="00EF0731">
            <w:pPr>
              <w:jc w:val="both"/>
            </w:pPr>
            <w:proofErr w:type="spellStart"/>
            <w:r>
              <w:t>Bifázická</w:t>
            </w:r>
            <w:proofErr w:type="spellEnd"/>
            <w:r>
              <w:t xml:space="preserve"> technologie výboje, možnost regulace energie výboje, možnost připojení velkoplošných nalepovacích elektrod vč. </w:t>
            </w:r>
            <w:proofErr w:type="spellStart"/>
            <w:r>
              <w:t>kardiostimulace</w:t>
            </w:r>
            <w:proofErr w:type="spellEnd"/>
          </w:p>
        </w:tc>
        <w:tc>
          <w:tcPr>
            <w:tcW w:w="5125" w:type="dxa"/>
            <w:hideMark/>
          </w:tcPr>
          <w:p w:rsidR="00D30B72" w:rsidRDefault="00D30B72" w:rsidP="00EF0731">
            <w:pPr>
              <w:autoSpaceDE w:val="0"/>
              <w:autoSpaceDN w:val="0"/>
              <w:adjustRightInd w:val="0"/>
              <w:jc w:val="both"/>
            </w:pPr>
            <w:r w:rsidRPr="008862EF">
              <w:rPr>
                <w:rFonts w:cs="Arial"/>
                <w:highlight w:val="yellow"/>
              </w:rPr>
              <w:t>ANO/NE</w:t>
            </w:r>
          </w:p>
          <w:p w:rsidR="00E10CB6" w:rsidRDefault="004A36F1" w:rsidP="00EF0731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A36F1">
              <w:rPr>
                <w:rFonts w:cs="Arial"/>
              </w:rPr>
              <w:t>Bližš</w:t>
            </w:r>
            <w:r w:rsidR="00E10CB6">
              <w:rPr>
                <w:rFonts w:cs="Arial"/>
              </w:rPr>
              <w:t>í specifikace nabízeného zboží:</w:t>
            </w:r>
          </w:p>
          <w:p w:rsidR="004A36F1" w:rsidRPr="008862EF" w:rsidRDefault="00E10CB6" w:rsidP="00EF0731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</w:rPr>
              <w:t xml:space="preserve">popis: </w:t>
            </w:r>
            <w:r w:rsidR="004A36F1">
              <w:rPr>
                <w:rFonts w:cs="Arial"/>
                <w:highlight w:val="yellow"/>
              </w:rPr>
              <w:t>……</w:t>
            </w:r>
          </w:p>
        </w:tc>
      </w:tr>
      <w:tr w:rsidR="00D30B72" w:rsidTr="00BC506F">
        <w:tc>
          <w:tcPr>
            <w:tcW w:w="5182" w:type="dxa"/>
          </w:tcPr>
          <w:p w:rsidR="00D30B72" w:rsidRPr="00D45E1B" w:rsidRDefault="000E693A" w:rsidP="00EF0731">
            <w:pPr>
              <w:jc w:val="both"/>
            </w:pPr>
            <w:r>
              <w:t>Přehledná barevná obrazovka/displej s vysokým rozlišením, dobrou viditelností za ztížených světelných podmínek i za přímého slunečního osvitu a velikostí symbolů vyhovujících pro práci v terénu</w:t>
            </w:r>
          </w:p>
        </w:tc>
        <w:tc>
          <w:tcPr>
            <w:tcW w:w="5125" w:type="dxa"/>
            <w:hideMark/>
          </w:tcPr>
          <w:p w:rsidR="00D30B72" w:rsidRDefault="00D30B72" w:rsidP="00EF0731">
            <w:pPr>
              <w:jc w:val="both"/>
              <w:rPr>
                <w:rFonts w:cs="Arial"/>
                <w:highlight w:val="yellow"/>
              </w:rPr>
            </w:pPr>
            <w:r w:rsidRPr="008862EF">
              <w:rPr>
                <w:rFonts w:cs="Arial"/>
                <w:highlight w:val="yellow"/>
              </w:rPr>
              <w:t>ANO/NE</w:t>
            </w:r>
          </w:p>
          <w:p w:rsidR="004A36F1" w:rsidRPr="008862EF" w:rsidRDefault="004A36F1" w:rsidP="00EF0731">
            <w:pPr>
              <w:jc w:val="both"/>
              <w:rPr>
                <w:rFonts w:cs="Arial"/>
                <w:highlight w:val="yellow"/>
              </w:rPr>
            </w:pPr>
            <w:r w:rsidRPr="004A36F1">
              <w:rPr>
                <w:rFonts w:cs="Arial"/>
              </w:rPr>
              <w:t xml:space="preserve">Bližší specifikace nabízeného zboží: </w:t>
            </w:r>
            <w:r>
              <w:rPr>
                <w:rFonts w:cs="Arial"/>
                <w:highlight w:val="yellow"/>
              </w:rPr>
              <w:t>……</w:t>
            </w:r>
          </w:p>
        </w:tc>
      </w:tr>
      <w:tr w:rsidR="00D30B72" w:rsidTr="00BC506F">
        <w:tc>
          <w:tcPr>
            <w:tcW w:w="5182" w:type="dxa"/>
          </w:tcPr>
          <w:p w:rsidR="00D30B72" w:rsidRPr="00D45E1B" w:rsidRDefault="000E693A" w:rsidP="00EF0731">
            <w:pPr>
              <w:jc w:val="both"/>
            </w:pPr>
            <w:r>
              <w:t>Dětské a dospělé nalepovací defibrilační elektrody</w:t>
            </w:r>
            <w:r w:rsidR="00B33570">
              <w:t xml:space="preserve"> (dodání min. po 1 balení)</w:t>
            </w:r>
            <w:r w:rsidR="00DA35E6">
              <w:t xml:space="preserve"> uvedené v číselníku SÚ</w:t>
            </w:r>
            <w:r w:rsidR="00CC71D6">
              <w:t>KL</w:t>
            </w:r>
          </w:p>
        </w:tc>
        <w:tc>
          <w:tcPr>
            <w:tcW w:w="5125" w:type="dxa"/>
            <w:hideMark/>
          </w:tcPr>
          <w:p w:rsidR="00D30B72" w:rsidRDefault="00D30B72" w:rsidP="00EF0731">
            <w:pPr>
              <w:jc w:val="both"/>
              <w:rPr>
                <w:rFonts w:cs="Arial"/>
                <w:highlight w:val="yellow"/>
              </w:rPr>
            </w:pPr>
            <w:r w:rsidRPr="008862EF">
              <w:rPr>
                <w:rFonts w:cs="Arial"/>
                <w:highlight w:val="yellow"/>
              </w:rPr>
              <w:t>ANO/NE</w:t>
            </w:r>
          </w:p>
          <w:p w:rsidR="004A36F1" w:rsidRPr="008862EF" w:rsidRDefault="004A36F1" w:rsidP="00EF0731">
            <w:pPr>
              <w:jc w:val="both"/>
              <w:rPr>
                <w:rFonts w:cs="Arial"/>
                <w:highlight w:val="yellow"/>
              </w:rPr>
            </w:pPr>
            <w:r w:rsidRPr="004A36F1">
              <w:rPr>
                <w:rFonts w:cs="Arial"/>
              </w:rPr>
              <w:t xml:space="preserve">Bližší specifikace nabízeného zboží: </w:t>
            </w:r>
            <w:r>
              <w:rPr>
                <w:rFonts w:cs="Arial"/>
                <w:highlight w:val="yellow"/>
              </w:rPr>
              <w:t>……</w:t>
            </w:r>
          </w:p>
        </w:tc>
      </w:tr>
      <w:tr w:rsidR="00D30B72" w:rsidTr="00BC506F">
        <w:trPr>
          <w:trHeight w:val="529"/>
        </w:trPr>
        <w:tc>
          <w:tcPr>
            <w:tcW w:w="5182" w:type="dxa"/>
          </w:tcPr>
          <w:p w:rsidR="00D30B72" w:rsidRPr="00D45E1B" w:rsidRDefault="00D45E1B" w:rsidP="00EF0731">
            <w:pPr>
              <w:jc w:val="both"/>
            </w:pPr>
            <w:r>
              <w:t>Bez pá</w:t>
            </w:r>
            <w:r w:rsidR="00EF0731">
              <w:t>d</w:t>
            </w:r>
            <w:r w:rsidR="000E693A">
              <w:t>el</w:t>
            </w:r>
            <w:r w:rsidR="00B33570">
              <w:t xml:space="preserve"> (tzn. dodání přístroje je požadováno bez pádel)</w:t>
            </w:r>
          </w:p>
        </w:tc>
        <w:tc>
          <w:tcPr>
            <w:tcW w:w="5125" w:type="dxa"/>
            <w:hideMark/>
          </w:tcPr>
          <w:p w:rsidR="00D30B72" w:rsidRDefault="00D30B72" w:rsidP="00EF0731">
            <w:pPr>
              <w:jc w:val="both"/>
              <w:rPr>
                <w:rFonts w:cs="Arial"/>
                <w:highlight w:val="yellow"/>
              </w:rPr>
            </w:pPr>
            <w:r w:rsidRPr="008862EF">
              <w:rPr>
                <w:rFonts w:cs="Arial"/>
                <w:highlight w:val="yellow"/>
              </w:rPr>
              <w:t>ANO/NE</w:t>
            </w:r>
          </w:p>
          <w:p w:rsidR="004A36F1" w:rsidRPr="008862EF" w:rsidRDefault="004A36F1" w:rsidP="00EF0731">
            <w:pPr>
              <w:jc w:val="both"/>
              <w:rPr>
                <w:rFonts w:cs="Arial"/>
                <w:highlight w:val="yellow"/>
              </w:rPr>
            </w:pPr>
            <w:r w:rsidRPr="004A36F1">
              <w:rPr>
                <w:rFonts w:cs="Arial"/>
              </w:rPr>
              <w:t xml:space="preserve">Bližší specifikace nabízeného zboží: </w:t>
            </w:r>
            <w:r>
              <w:rPr>
                <w:rFonts w:cs="Arial"/>
                <w:highlight w:val="yellow"/>
              </w:rPr>
              <w:t>……</w:t>
            </w:r>
          </w:p>
        </w:tc>
      </w:tr>
      <w:tr w:rsidR="00D30B72" w:rsidTr="00BC506F">
        <w:tc>
          <w:tcPr>
            <w:tcW w:w="5182" w:type="dxa"/>
          </w:tcPr>
          <w:p w:rsidR="00D30B72" w:rsidRPr="00D45E1B" w:rsidRDefault="000E693A" w:rsidP="00EF0731">
            <w:pPr>
              <w:jc w:val="both"/>
            </w:pPr>
            <w:r>
              <w:t xml:space="preserve">Plnohodnotné </w:t>
            </w:r>
            <w:proofErr w:type="gramStart"/>
            <w:r>
              <w:t>12-ti</w:t>
            </w:r>
            <w:proofErr w:type="gramEnd"/>
            <w:r>
              <w:t xml:space="preserve"> svodové EKG</w:t>
            </w:r>
          </w:p>
        </w:tc>
        <w:tc>
          <w:tcPr>
            <w:tcW w:w="5125" w:type="dxa"/>
            <w:hideMark/>
          </w:tcPr>
          <w:p w:rsidR="00D30B72" w:rsidRDefault="00D30B72" w:rsidP="00EF0731">
            <w:pPr>
              <w:autoSpaceDE w:val="0"/>
              <w:autoSpaceDN w:val="0"/>
              <w:adjustRightInd w:val="0"/>
              <w:jc w:val="both"/>
              <w:rPr>
                <w:rFonts w:cs="Arial"/>
                <w:highlight w:val="yellow"/>
              </w:rPr>
            </w:pPr>
            <w:r w:rsidRPr="008862EF">
              <w:rPr>
                <w:rFonts w:cs="Arial"/>
                <w:highlight w:val="yellow"/>
              </w:rPr>
              <w:t>ANO/NE</w:t>
            </w:r>
          </w:p>
          <w:p w:rsidR="004A36F1" w:rsidRPr="008862EF" w:rsidRDefault="004A36F1" w:rsidP="00EF0731">
            <w:pPr>
              <w:autoSpaceDE w:val="0"/>
              <w:autoSpaceDN w:val="0"/>
              <w:adjustRightInd w:val="0"/>
              <w:jc w:val="both"/>
              <w:rPr>
                <w:rFonts w:cs="Arial"/>
                <w:highlight w:val="yellow"/>
              </w:rPr>
            </w:pPr>
            <w:r w:rsidRPr="004A36F1">
              <w:rPr>
                <w:rFonts w:cs="Arial"/>
              </w:rPr>
              <w:t xml:space="preserve">Bližší specifikace nabízeného zboží: </w:t>
            </w:r>
            <w:r>
              <w:rPr>
                <w:rFonts w:cs="Arial"/>
                <w:highlight w:val="yellow"/>
              </w:rPr>
              <w:t>……</w:t>
            </w:r>
          </w:p>
        </w:tc>
      </w:tr>
      <w:tr w:rsidR="00D30B72" w:rsidTr="00BC506F">
        <w:tc>
          <w:tcPr>
            <w:tcW w:w="5182" w:type="dxa"/>
          </w:tcPr>
          <w:p w:rsidR="00D30B72" w:rsidRPr="00D45E1B" w:rsidRDefault="000E693A" w:rsidP="00EF0731">
            <w:pPr>
              <w:jc w:val="both"/>
            </w:pPr>
            <w:r>
              <w:t xml:space="preserve">Záznam </w:t>
            </w:r>
            <w:proofErr w:type="gramStart"/>
            <w:r>
              <w:t>12-ti</w:t>
            </w:r>
            <w:proofErr w:type="gramEnd"/>
            <w:r>
              <w:t xml:space="preserve"> svodového EKG při tisku na EKG registrační papír ve formátu 2 x 6 nebo 4 x 3</w:t>
            </w:r>
          </w:p>
        </w:tc>
        <w:tc>
          <w:tcPr>
            <w:tcW w:w="5125" w:type="dxa"/>
            <w:hideMark/>
          </w:tcPr>
          <w:p w:rsidR="004A36F1" w:rsidRDefault="00D30B72" w:rsidP="00EF0731">
            <w:pPr>
              <w:jc w:val="both"/>
              <w:rPr>
                <w:rFonts w:cs="Arial"/>
              </w:rPr>
            </w:pPr>
            <w:r w:rsidRPr="008862EF">
              <w:rPr>
                <w:rFonts w:cs="Arial"/>
                <w:highlight w:val="yellow"/>
              </w:rPr>
              <w:t>ANO/NE</w:t>
            </w:r>
          </w:p>
          <w:p w:rsidR="004A36F1" w:rsidRDefault="004A36F1" w:rsidP="00EF0731">
            <w:pPr>
              <w:jc w:val="both"/>
              <w:rPr>
                <w:rFonts w:cs="Arial"/>
              </w:rPr>
            </w:pPr>
            <w:r w:rsidRPr="004A36F1">
              <w:rPr>
                <w:rFonts w:cs="Arial"/>
              </w:rPr>
              <w:t xml:space="preserve">Bližší specifikace nabízeného zboží: </w:t>
            </w:r>
          </w:p>
          <w:p w:rsidR="00D30B72" w:rsidRPr="008862EF" w:rsidRDefault="00851977" w:rsidP="00EF0731">
            <w:pPr>
              <w:jc w:val="both"/>
              <w:rPr>
                <w:rFonts w:cs="Arial"/>
                <w:highlight w:val="yellow"/>
              </w:rPr>
            </w:pPr>
            <w:r>
              <w:t xml:space="preserve">registrační papír ve formátu </w:t>
            </w:r>
            <w:r w:rsidRPr="00010820">
              <w:rPr>
                <w:highlight w:val="yellow"/>
              </w:rPr>
              <w:t>…….</w:t>
            </w:r>
          </w:p>
        </w:tc>
      </w:tr>
      <w:tr w:rsidR="00D30B72" w:rsidTr="00BC506F">
        <w:tc>
          <w:tcPr>
            <w:tcW w:w="5182" w:type="dxa"/>
          </w:tcPr>
          <w:p w:rsidR="00D30B72" w:rsidRPr="00D45E1B" w:rsidRDefault="000E693A" w:rsidP="00EF0731">
            <w:pPr>
              <w:jc w:val="both"/>
            </w:pPr>
            <w:r>
              <w:t>Termotiskárna s minimální šířkou 80 mm</w:t>
            </w:r>
          </w:p>
        </w:tc>
        <w:tc>
          <w:tcPr>
            <w:tcW w:w="5125" w:type="dxa"/>
            <w:hideMark/>
          </w:tcPr>
          <w:p w:rsidR="004A36F1" w:rsidRDefault="00D30B72" w:rsidP="004A36F1">
            <w:r w:rsidRPr="008862EF">
              <w:rPr>
                <w:rFonts w:cs="Arial"/>
                <w:highlight w:val="yellow"/>
              </w:rPr>
              <w:t>ANO/NE</w:t>
            </w:r>
          </w:p>
          <w:p w:rsidR="00E10CB6" w:rsidRDefault="004A36F1" w:rsidP="004A36F1">
            <w:pPr>
              <w:rPr>
                <w:rFonts w:cs="Arial"/>
              </w:rPr>
            </w:pPr>
            <w:r w:rsidRPr="004A36F1">
              <w:rPr>
                <w:rFonts w:cs="Arial"/>
              </w:rPr>
              <w:t xml:space="preserve">Bližší specifikace nabízeného zboží: </w:t>
            </w:r>
          </w:p>
          <w:p w:rsidR="00D30B72" w:rsidRPr="008862EF" w:rsidRDefault="00E10CB6" w:rsidP="004A36F1">
            <w:pPr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popis: </w:t>
            </w:r>
            <w:r>
              <w:rPr>
                <w:rFonts w:cs="Arial"/>
                <w:highlight w:val="yellow"/>
              </w:rPr>
              <w:t>……</w:t>
            </w:r>
            <w:r>
              <w:rPr>
                <w:rFonts w:cs="Arial"/>
              </w:rPr>
              <w:t xml:space="preserve">, </w:t>
            </w:r>
            <w:r w:rsidR="00851977">
              <w:t xml:space="preserve">termotiskárna má šířku </w:t>
            </w:r>
            <w:r w:rsidR="008862EF" w:rsidRPr="00010820">
              <w:rPr>
                <w:highlight w:val="yellow"/>
              </w:rPr>
              <w:t>…….</w:t>
            </w:r>
            <w:r w:rsidR="005D5E7B">
              <w:rPr>
                <w:highlight w:val="yellow"/>
              </w:rPr>
              <w:t xml:space="preserve"> </w:t>
            </w:r>
            <w:r w:rsidR="005D5E7B">
              <w:t>m</w:t>
            </w:r>
            <w:r w:rsidR="005D5E7B" w:rsidRPr="005D5E7B">
              <w:t>m</w:t>
            </w:r>
          </w:p>
        </w:tc>
      </w:tr>
      <w:tr w:rsidR="00D30B72" w:rsidTr="00BC506F">
        <w:tc>
          <w:tcPr>
            <w:tcW w:w="5182" w:type="dxa"/>
          </w:tcPr>
          <w:p w:rsidR="00D30B72" w:rsidRPr="00EF0731" w:rsidRDefault="000E693A" w:rsidP="00EF0731">
            <w:pPr>
              <w:jc w:val="both"/>
            </w:pPr>
            <w:r>
              <w:t>EKG analýza (interpretace), včetně reprezentativního tisku</w:t>
            </w:r>
          </w:p>
        </w:tc>
        <w:tc>
          <w:tcPr>
            <w:tcW w:w="5125" w:type="dxa"/>
            <w:hideMark/>
          </w:tcPr>
          <w:p w:rsidR="00D30B72" w:rsidRDefault="00D30B72" w:rsidP="00EF0731">
            <w:pPr>
              <w:jc w:val="both"/>
              <w:rPr>
                <w:rFonts w:cs="Arial"/>
                <w:highlight w:val="yellow"/>
              </w:rPr>
            </w:pPr>
            <w:r w:rsidRPr="008862EF">
              <w:rPr>
                <w:rFonts w:cs="Arial"/>
                <w:highlight w:val="yellow"/>
              </w:rPr>
              <w:t>ANO/NE</w:t>
            </w:r>
          </w:p>
          <w:p w:rsidR="004A36F1" w:rsidRPr="008862EF" w:rsidRDefault="004A36F1" w:rsidP="00EF0731">
            <w:pPr>
              <w:jc w:val="both"/>
              <w:rPr>
                <w:rFonts w:cs="Arial"/>
                <w:highlight w:val="yellow"/>
              </w:rPr>
            </w:pPr>
            <w:r w:rsidRPr="004A36F1">
              <w:rPr>
                <w:rFonts w:cs="Arial"/>
              </w:rPr>
              <w:t xml:space="preserve">Bližší specifikace nabízeného zboží: </w:t>
            </w:r>
            <w:r>
              <w:rPr>
                <w:rFonts w:cs="Arial"/>
                <w:highlight w:val="yellow"/>
              </w:rPr>
              <w:t>……</w:t>
            </w:r>
          </w:p>
        </w:tc>
      </w:tr>
      <w:tr w:rsidR="00D30B72" w:rsidTr="00BC506F">
        <w:tc>
          <w:tcPr>
            <w:tcW w:w="5182" w:type="dxa"/>
          </w:tcPr>
          <w:p w:rsidR="00D30B72" w:rsidRPr="00D45E1B" w:rsidRDefault="000E693A" w:rsidP="00EF0731">
            <w:pPr>
              <w:jc w:val="both"/>
            </w:pPr>
            <w:r>
              <w:t>Datový záznam sumáře provedených výkonů s možností tisku z paměti přístroje a z datové karty</w:t>
            </w:r>
          </w:p>
        </w:tc>
        <w:tc>
          <w:tcPr>
            <w:tcW w:w="5125" w:type="dxa"/>
            <w:hideMark/>
          </w:tcPr>
          <w:p w:rsidR="00D30B72" w:rsidRDefault="00D30B72" w:rsidP="00EF0731">
            <w:pPr>
              <w:jc w:val="both"/>
              <w:rPr>
                <w:rFonts w:cs="Arial"/>
                <w:highlight w:val="yellow"/>
              </w:rPr>
            </w:pPr>
            <w:r w:rsidRPr="008862EF">
              <w:rPr>
                <w:rFonts w:cs="Arial"/>
                <w:highlight w:val="yellow"/>
              </w:rPr>
              <w:t>ANO/NE</w:t>
            </w:r>
          </w:p>
          <w:p w:rsidR="004A36F1" w:rsidRPr="008862EF" w:rsidRDefault="004A36F1" w:rsidP="00EF0731">
            <w:pPr>
              <w:jc w:val="both"/>
              <w:rPr>
                <w:rFonts w:cs="Arial"/>
                <w:highlight w:val="yellow"/>
              </w:rPr>
            </w:pPr>
            <w:r w:rsidRPr="004A36F1">
              <w:rPr>
                <w:rFonts w:cs="Arial"/>
              </w:rPr>
              <w:t xml:space="preserve">Bližší specifikace nabízeného zboží: </w:t>
            </w:r>
            <w:r>
              <w:rPr>
                <w:rFonts w:cs="Arial"/>
                <w:highlight w:val="yellow"/>
              </w:rPr>
              <w:t>……</w:t>
            </w:r>
          </w:p>
        </w:tc>
      </w:tr>
      <w:tr w:rsidR="00D30B72" w:rsidTr="00BC506F">
        <w:tc>
          <w:tcPr>
            <w:tcW w:w="5182" w:type="dxa"/>
          </w:tcPr>
          <w:p w:rsidR="00D30B72" w:rsidRPr="00D45E1B" w:rsidRDefault="000E693A" w:rsidP="00EF0731">
            <w:pPr>
              <w:jc w:val="both"/>
            </w:pPr>
            <w:r>
              <w:t>Možnost následného externího zpracování pořízených dat v rámci systému data managementu</w:t>
            </w:r>
          </w:p>
        </w:tc>
        <w:tc>
          <w:tcPr>
            <w:tcW w:w="5125" w:type="dxa"/>
            <w:hideMark/>
          </w:tcPr>
          <w:p w:rsidR="00D30B72" w:rsidRDefault="00D30B72" w:rsidP="00EF0731">
            <w:pPr>
              <w:jc w:val="both"/>
              <w:rPr>
                <w:rFonts w:cs="Arial"/>
                <w:highlight w:val="yellow"/>
              </w:rPr>
            </w:pPr>
            <w:r w:rsidRPr="008862EF">
              <w:rPr>
                <w:rFonts w:cs="Arial"/>
                <w:highlight w:val="yellow"/>
              </w:rPr>
              <w:t>ANO/NE</w:t>
            </w:r>
          </w:p>
          <w:p w:rsidR="004A36F1" w:rsidRPr="008862EF" w:rsidRDefault="004A36F1" w:rsidP="00EF0731">
            <w:pPr>
              <w:jc w:val="both"/>
              <w:rPr>
                <w:rFonts w:cs="Arial"/>
                <w:highlight w:val="yellow"/>
              </w:rPr>
            </w:pPr>
            <w:r w:rsidRPr="004A36F1">
              <w:rPr>
                <w:rFonts w:cs="Arial"/>
              </w:rPr>
              <w:t xml:space="preserve">Bližší specifikace nabízeného zboží: </w:t>
            </w:r>
            <w:r>
              <w:rPr>
                <w:rFonts w:cs="Arial"/>
                <w:highlight w:val="yellow"/>
              </w:rPr>
              <w:t>……</w:t>
            </w:r>
          </w:p>
        </w:tc>
      </w:tr>
      <w:tr w:rsidR="00D30B72" w:rsidTr="00BC506F">
        <w:tc>
          <w:tcPr>
            <w:tcW w:w="5182" w:type="dxa"/>
          </w:tcPr>
          <w:p w:rsidR="00D30B72" w:rsidRPr="00D45E1B" w:rsidRDefault="000E693A" w:rsidP="00EF0731">
            <w:pPr>
              <w:jc w:val="both"/>
            </w:pPr>
            <w:r>
              <w:t xml:space="preserve">Monitoring vitálních parametrů 3/4 svodové EKG, ETCO2 vč. křivky, SpO2, </w:t>
            </w:r>
            <w:proofErr w:type="spellStart"/>
            <w:r>
              <w:t>SpCO</w:t>
            </w:r>
            <w:proofErr w:type="spellEnd"/>
            <w:r>
              <w:t xml:space="preserve"> vč. křivky, NIBP (měření všech věkových kategorií),</w:t>
            </w:r>
            <w:r w:rsidR="00CC71D6">
              <w:t xml:space="preserve"> Tělesná teplota (opakovaně použitelná sonda)</w:t>
            </w:r>
            <w:r>
              <w:t xml:space="preserve"> nastavitelné alarmy jednotlivých měřených hodnot</w:t>
            </w:r>
          </w:p>
        </w:tc>
        <w:tc>
          <w:tcPr>
            <w:tcW w:w="5125" w:type="dxa"/>
            <w:hideMark/>
          </w:tcPr>
          <w:p w:rsidR="00D30B72" w:rsidRDefault="00D30B72" w:rsidP="00EF0731">
            <w:pPr>
              <w:jc w:val="both"/>
            </w:pPr>
            <w:r w:rsidRPr="008862EF">
              <w:rPr>
                <w:rFonts w:cs="Arial"/>
                <w:highlight w:val="yellow"/>
              </w:rPr>
              <w:t>ANO/NE</w:t>
            </w:r>
          </w:p>
          <w:p w:rsidR="00E10CB6" w:rsidRDefault="004A36F1" w:rsidP="00EF0731">
            <w:pPr>
              <w:jc w:val="both"/>
              <w:rPr>
                <w:rFonts w:cs="Arial"/>
              </w:rPr>
            </w:pPr>
            <w:r w:rsidRPr="004A36F1">
              <w:rPr>
                <w:rFonts w:cs="Arial"/>
              </w:rPr>
              <w:t xml:space="preserve">Bližší specifikace nabízeného zboží: </w:t>
            </w:r>
          </w:p>
          <w:p w:rsidR="004A36F1" w:rsidRPr="008862EF" w:rsidRDefault="00E10CB6" w:rsidP="00EF0731">
            <w:pPr>
              <w:jc w:val="both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popis: </w:t>
            </w:r>
            <w:r w:rsidR="004A36F1">
              <w:rPr>
                <w:rFonts w:cs="Arial"/>
                <w:highlight w:val="yellow"/>
              </w:rPr>
              <w:t>……</w:t>
            </w:r>
          </w:p>
        </w:tc>
      </w:tr>
      <w:tr w:rsidR="00D30B72" w:rsidTr="00BC506F">
        <w:tc>
          <w:tcPr>
            <w:tcW w:w="5182" w:type="dxa"/>
          </w:tcPr>
          <w:p w:rsidR="00D30B72" w:rsidRPr="00D45E1B" w:rsidRDefault="000E693A" w:rsidP="00EF0731">
            <w:pPr>
              <w:jc w:val="both"/>
            </w:pPr>
            <w:r>
              <w:t>Měřič uplynulého času na obrazovce</w:t>
            </w:r>
          </w:p>
        </w:tc>
        <w:tc>
          <w:tcPr>
            <w:tcW w:w="5125" w:type="dxa"/>
            <w:hideMark/>
          </w:tcPr>
          <w:p w:rsidR="00D30B72" w:rsidRDefault="00D30B72" w:rsidP="00EF0731">
            <w:pPr>
              <w:jc w:val="both"/>
              <w:rPr>
                <w:rFonts w:cs="Arial"/>
                <w:highlight w:val="yellow"/>
              </w:rPr>
            </w:pPr>
            <w:r w:rsidRPr="008862EF">
              <w:rPr>
                <w:rFonts w:cs="Arial"/>
                <w:highlight w:val="yellow"/>
              </w:rPr>
              <w:t>ANO/NE</w:t>
            </w:r>
          </w:p>
          <w:p w:rsidR="004A36F1" w:rsidRPr="008862EF" w:rsidRDefault="004A36F1" w:rsidP="00EF0731">
            <w:pPr>
              <w:jc w:val="both"/>
              <w:rPr>
                <w:rFonts w:cs="Arial"/>
                <w:highlight w:val="yellow"/>
              </w:rPr>
            </w:pPr>
            <w:r w:rsidRPr="004A36F1">
              <w:rPr>
                <w:rFonts w:cs="Arial"/>
              </w:rPr>
              <w:t xml:space="preserve">Bližší specifikace nabízeného zboží: </w:t>
            </w:r>
            <w:r>
              <w:rPr>
                <w:rFonts w:cs="Arial"/>
                <w:highlight w:val="yellow"/>
              </w:rPr>
              <w:t>……</w:t>
            </w:r>
          </w:p>
        </w:tc>
      </w:tr>
      <w:tr w:rsidR="00D30B72" w:rsidTr="00BC506F">
        <w:tc>
          <w:tcPr>
            <w:tcW w:w="5182" w:type="dxa"/>
          </w:tcPr>
          <w:p w:rsidR="000E693A" w:rsidRDefault="000E693A" w:rsidP="00EF0731">
            <w:pPr>
              <w:jc w:val="both"/>
            </w:pPr>
            <w:r>
              <w:t xml:space="preserve">Integrovaná paměť nebo paměťová karta pro záznam všech operací s přístrojem pro možnost vyhodnocení, </w:t>
            </w:r>
            <w:r>
              <w:lastRenderedPageBreak/>
              <w:t xml:space="preserve">včetně kompletního software, který umožní zpracování dat a jejich ochranu před manipulací a event. zneužitím. Tento SW je kompatibilní s operačním systémem Windows </w:t>
            </w:r>
            <w:r w:rsidR="00CC71D6">
              <w:t>10</w:t>
            </w:r>
            <w:r>
              <w:t xml:space="preserve">, používaný </w:t>
            </w:r>
            <w:r w:rsidR="004A36F1">
              <w:t>na pracovních stanicích k</w:t>
            </w:r>
            <w:r>
              <w:t>upujícího a musí umožňovat bezplatné vlastní</w:t>
            </w:r>
          </w:p>
          <w:p w:rsidR="00D30B72" w:rsidRPr="00D45E1B" w:rsidRDefault="000E693A" w:rsidP="00EF0731">
            <w:pPr>
              <w:jc w:val="both"/>
            </w:pPr>
            <w:r>
              <w:t>aktualizace. Dále je zaručena kompatibilita, případně bezplatný přechod na novou verzi při upgradu operačního systému pracovních stani</w:t>
            </w:r>
            <w:r w:rsidR="00CC71D6">
              <w:t>c na vyšší verze systému Windows</w:t>
            </w:r>
          </w:p>
        </w:tc>
        <w:tc>
          <w:tcPr>
            <w:tcW w:w="5125" w:type="dxa"/>
            <w:hideMark/>
          </w:tcPr>
          <w:p w:rsidR="00D30B72" w:rsidRDefault="00D30B72" w:rsidP="00EF0731">
            <w:pPr>
              <w:jc w:val="both"/>
            </w:pPr>
            <w:r w:rsidRPr="008862EF">
              <w:rPr>
                <w:rFonts w:cs="Arial"/>
                <w:highlight w:val="yellow"/>
              </w:rPr>
              <w:lastRenderedPageBreak/>
              <w:t>ANO/NE</w:t>
            </w:r>
          </w:p>
          <w:p w:rsidR="00E10CB6" w:rsidRDefault="004A36F1" w:rsidP="00EF0731">
            <w:pPr>
              <w:jc w:val="both"/>
              <w:rPr>
                <w:rFonts w:cs="Arial"/>
              </w:rPr>
            </w:pPr>
            <w:r w:rsidRPr="004A36F1">
              <w:rPr>
                <w:rFonts w:cs="Arial"/>
              </w:rPr>
              <w:t xml:space="preserve">Bližší specifikace nabízeného zboží: </w:t>
            </w:r>
          </w:p>
          <w:p w:rsidR="004A36F1" w:rsidRPr="008862EF" w:rsidRDefault="00E10CB6" w:rsidP="00EF0731">
            <w:pPr>
              <w:jc w:val="both"/>
              <w:rPr>
                <w:rFonts w:cs="Arial"/>
                <w:highlight w:val="yellow"/>
              </w:rPr>
            </w:pPr>
            <w:r>
              <w:rPr>
                <w:rFonts w:cs="Arial"/>
              </w:rPr>
              <w:lastRenderedPageBreak/>
              <w:t xml:space="preserve">popis: </w:t>
            </w:r>
            <w:r w:rsidR="004A36F1">
              <w:rPr>
                <w:rFonts w:cs="Arial"/>
                <w:highlight w:val="yellow"/>
              </w:rPr>
              <w:t>……</w:t>
            </w:r>
          </w:p>
        </w:tc>
      </w:tr>
      <w:tr w:rsidR="00D30B72" w:rsidTr="00BC506F">
        <w:tc>
          <w:tcPr>
            <w:tcW w:w="5182" w:type="dxa"/>
          </w:tcPr>
          <w:p w:rsidR="00D30B72" w:rsidRPr="00D45E1B" w:rsidRDefault="000E693A" w:rsidP="00EF0731">
            <w:pPr>
              <w:jc w:val="both"/>
            </w:pPr>
            <w:r>
              <w:lastRenderedPageBreak/>
              <w:t>Provoz z palubní sítě vozidla 12 V (integrované v držáku přístroje) i na akumulátor, dobíjení akumulátoru přímo v přístroji z palubní sítě vozidla 12 V</w:t>
            </w:r>
          </w:p>
        </w:tc>
        <w:tc>
          <w:tcPr>
            <w:tcW w:w="5125" w:type="dxa"/>
            <w:hideMark/>
          </w:tcPr>
          <w:p w:rsidR="00D30B72" w:rsidRDefault="00D30B72" w:rsidP="00EF0731">
            <w:pPr>
              <w:jc w:val="both"/>
              <w:rPr>
                <w:rFonts w:cs="Arial"/>
                <w:highlight w:val="yellow"/>
              </w:rPr>
            </w:pPr>
            <w:r w:rsidRPr="008862EF">
              <w:rPr>
                <w:rFonts w:cs="Arial"/>
                <w:highlight w:val="yellow"/>
              </w:rPr>
              <w:t>ANO/NE</w:t>
            </w:r>
          </w:p>
          <w:p w:rsidR="004A36F1" w:rsidRPr="008862EF" w:rsidRDefault="004A36F1" w:rsidP="00EF0731">
            <w:pPr>
              <w:jc w:val="both"/>
              <w:rPr>
                <w:rFonts w:cs="Arial"/>
                <w:highlight w:val="yellow"/>
              </w:rPr>
            </w:pPr>
            <w:r w:rsidRPr="004A36F1">
              <w:rPr>
                <w:rFonts w:cs="Arial"/>
              </w:rPr>
              <w:t xml:space="preserve">Bližší specifikace nabízeného zboží: </w:t>
            </w:r>
            <w:r>
              <w:rPr>
                <w:rFonts w:cs="Arial"/>
                <w:highlight w:val="yellow"/>
              </w:rPr>
              <w:t>……</w:t>
            </w:r>
          </w:p>
        </w:tc>
      </w:tr>
      <w:tr w:rsidR="00D30B72" w:rsidTr="00BC506F">
        <w:tc>
          <w:tcPr>
            <w:tcW w:w="5182" w:type="dxa"/>
          </w:tcPr>
          <w:p w:rsidR="00D30B72" w:rsidRPr="00D45E1B" w:rsidRDefault="000E693A" w:rsidP="00CC71D6">
            <w:pPr>
              <w:jc w:val="both"/>
            </w:pPr>
            <w:r>
              <w:t>Možnost připojení nabíjení na 2</w:t>
            </w:r>
            <w:r w:rsidR="00CC71D6">
              <w:t>3</w:t>
            </w:r>
            <w:r>
              <w:t>0 V</w:t>
            </w:r>
          </w:p>
        </w:tc>
        <w:tc>
          <w:tcPr>
            <w:tcW w:w="5125" w:type="dxa"/>
            <w:hideMark/>
          </w:tcPr>
          <w:p w:rsidR="00D30B72" w:rsidRDefault="00D30B72" w:rsidP="00EF0731">
            <w:pPr>
              <w:jc w:val="both"/>
              <w:rPr>
                <w:rFonts w:cs="Arial"/>
                <w:highlight w:val="yellow"/>
              </w:rPr>
            </w:pPr>
            <w:r w:rsidRPr="008862EF">
              <w:rPr>
                <w:rFonts w:cs="Arial"/>
                <w:highlight w:val="yellow"/>
              </w:rPr>
              <w:t>ANO/NE</w:t>
            </w:r>
          </w:p>
          <w:p w:rsidR="004A36F1" w:rsidRPr="008862EF" w:rsidRDefault="004A36F1" w:rsidP="00EF0731">
            <w:pPr>
              <w:jc w:val="both"/>
              <w:rPr>
                <w:rFonts w:cs="Arial"/>
                <w:highlight w:val="yellow"/>
              </w:rPr>
            </w:pPr>
            <w:r w:rsidRPr="004A36F1">
              <w:rPr>
                <w:rFonts w:cs="Arial"/>
              </w:rPr>
              <w:t xml:space="preserve">Bližší specifikace nabízeného zboží: </w:t>
            </w:r>
            <w:r>
              <w:rPr>
                <w:rFonts w:cs="Arial"/>
                <w:highlight w:val="yellow"/>
              </w:rPr>
              <w:t>……</w:t>
            </w:r>
          </w:p>
        </w:tc>
      </w:tr>
      <w:tr w:rsidR="000E693A" w:rsidTr="00BC506F">
        <w:tc>
          <w:tcPr>
            <w:tcW w:w="5182" w:type="dxa"/>
          </w:tcPr>
          <w:p w:rsidR="000E693A" w:rsidRPr="00D45E1B" w:rsidRDefault="000E693A" w:rsidP="00EF0731">
            <w:pPr>
              <w:jc w:val="both"/>
            </w:pPr>
            <w:r>
              <w:t>Držák do sanitního vozidla je certifikovaný bezpečnostní a bude dodán jako součást přístroje</w:t>
            </w:r>
          </w:p>
        </w:tc>
        <w:tc>
          <w:tcPr>
            <w:tcW w:w="5125" w:type="dxa"/>
          </w:tcPr>
          <w:p w:rsidR="000E693A" w:rsidRDefault="000E693A" w:rsidP="00EF0731">
            <w:pPr>
              <w:jc w:val="both"/>
              <w:rPr>
                <w:rFonts w:cs="Arial"/>
                <w:highlight w:val="yellow"/>
              </w:rPr>
            </w:pPr>
            <w:r w:rsidRPr="008862EF">
              <w:rPr>
                <w:rFonts w:cs="Arial"/>
                <w:highlight w:val="yellow"/>
              </w:rPr>
              <w:t>ANO/NE</w:t>
            </w:r>
          </w:p>
          <w:p w:rsidR="004A36F1" w:rsidRPr="008862EF" w:rsidRDefault="004A36F1" w:rsidP="00EF0731">
            <w:pPr>
              <w:jc w:val="both"/>
              <w:rPr>
                <w:rFonts w:cs="Arial"/>
                <w:highlight w:val="yellow"/>
              </w:rPr>
            </w:pPr>
            <w:r w:rsidRPr="004A36F1">
              <w:rPr>
                <w:rFonts w:cs="Arial"/>
              </w:rPr>
              <w:t xml:space="preserve">Bližší specifikace nabízeného zboží: </w:t>
            </w:r>
            <w:r>
              <w:rPr>
                <w:rFonts w:cs="Arial"/>
                <w:highlight w:val="yellow"/>
              </w:rPr>
              <w:t>……</w:t>
            </w:r>
          </w:p>
        </w:tc>
      </w:tr>
      <w:tr w:rsidR="000E693A" w:rsidTr="00BC506F">
        <w:tc>
          <w:tcPr>
            <w:tcW w:w="5182" w:type="dxa"/>
          </w:tcPr>
          <w:p w:rsidR="000E693A" w:rsidRPr="00D45E1B" w:rsidRDefault="000E693A" w:rsidP="00EF0731">
            <w:pPr>
              <w:jc w:val="both"/>
            </w:pPr>
            <w:r>
              <w:t>Sada akumulátorů s garantovanou životností min. 12 měsíců a rychlým nabíjecím cyklem s možností jejich současného použití v přístroji, indikátor stavu akumulátoru na obrazovce nebo dobře viditelný při čelním pohledu na přístroj</w:t>
            </w:r>
          </w:p>
        </w:tc>
        <w:tc>
          <w:tcPr>
            <w:tcW w:w="5125" w:type="dxa"/>
          </w:tcPr>
          <w:p w:rsidR="000E693A" w:rsidRDefault="000E693A" w:rsidP="00EF0731">
            <w:pPr>
              <w:jc w:val="both"/>
            </w:pPr>
            <w:r w:rsidRPr="008862EF">
              <w:rPr>
                <w:rFonts w:cs="Arial"/>
                <w:highlight w:val="yellow"/>
              </w:rPr>
              <w:t>ANO/NE</w:t>
            </w:r>
          </w:p>
          <w:p w:rsidR="00E10CB6" w:rsidRDefault="004A36F1" w:rsidP="00EF0731">
            <w:pPr>
              <w:jc w:val="both"/>
              <w:rPr>
                <w:rFonts w:cs="Arial"/>
              </w:rPr>
            </w:pPr>
            <w:r w:rsidRPr="004A36F1">
              <w:rPr>
                <w:rFonts w:cs="Arial"/>
              </w:rPr>
              <w:t xml:space="preserve">Bližší specifikace nabízeného zboží: </w:t>
            </w:r>
          </w:p>
          <w:p w:rsidR="004A36F1" w:rsidRPr="008862EF" w:rsidRDefault="00E10CB6" w:rsidP="00EF0731">
            <w:pPr>
              <w:jc w:val="both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popis: </w:t>
            </w:r>
            <w:r w:rsidR="004A36F1">
              <w:rPr>
                <w:rFonts w:cs="Arial"/>
                <w:highlight w:val="yellow"/>
              </w:rPr>
              <w:t>……</w:t>
            </w:r>
          </w:p>
        </w:tc>
      </w:tr>
      <w:tr w:rsidR="000E693A" w:rsidTr="00BC506F">
        <w:tc>
          <w:tcPr>
            <w:tcW w:w="5182" w:type="dxa"/>
          </w:tcPr>
          <w:p w:rsidR="000E693A" w:rsidRPr="00D45E1B" w:rsidRDefault="000E693A" w:rsidP="00EF0731">
            <w:pPr>
              <w:jc w:val="both"/>
            </w:pPr>
            <w:r>
              <w:t>Schopnost přístroje zamezit riziku ztráty dat</w:t>
            </w:r>
          </w:p>
        </w:tc>
        <w:tc>
          <w:tcPr>
            <w:tcW w:w="5125" w:type="dxa"/>
          </w:tcPr>
          <w:p w:rsidR="000E693A" w:rsidRDefault="000E693A" w:rsidP="00EF0731">
            <w:pPr>
              <w:jc w:val="both"/>
              <w:rPr>
                <w:rFonts w:cs="Arial"/>
                <w:highlight w:val="yellow"/>
              </w:rPr>
            </w:pPr>
            <w:r w:rsidRPr="008862EF">
              <w:rPr>
                <w:rFonts w:cs="Arial"/>
                <w:highlight w:val="yellow"/>
              </w:rPr>
              <w:t>ANO/NE</w:t>
            </w:r>
          </w:p>
          <w:p w:rsidR="004A36F1" w:rsidRPr="008862EF" w:rsidRDefault="004A36F1" w:rsidP="00EF0731">
            <w:pPr>
              <w:jc w:val="both"/>
              <w:rPr>
                <w:rFonts w:cs="Arial"/>
                <w:highlight w:val="yellow"/>
              </w:rPr>
            </w:pPr>
            <w:r w:rsidRPr="004A36F1">
              <w:rPr>
                <w:rFonts w:cs="Arial"/>
              </w:rPr>
              <w:t xml:space="preserve">Bližší specifikace nabízeného zboží: </w:t>
            </w:r>
            <w:r>
              <w:rPr>
                <w:rFonts w:cs="Arial"/>
                <w:highlight w:val="yellow"/>
              </w:rPr>
              <w:t>……</w:t>
            </w:r>
          </w:p>
        </w:tc>
      </w:tr>
      <w:tr w:rsidR="000E693A" w:rsidTr="00BC506F">
        <w:tc>
          <w:tcPr>
            <w:tcW w:w="5182" w:type="dxa"/>
          </w:tcPr>
          <w:p w:rsidR="000E693A" w:rsidRPr="00D45E1B" w:rsidRDefault="000E693A" w:rsidP="00EF0731">
            <w:pPr>
              <w:jc w:val="both"/>
            </w:pPr>
            <w:r>
              <w:t>Sada kompletn</w:t>
            </w:r>
            <w:r w:rsidR="003F30B2">
              <w:t>ího provozního příslušenství včetně</w:t>
            </w:r>
            <w:r>
              <w:t xml:space="preserve"> ochranného pouzdra </w:t>
            </w:r>
            <w:r w:rsidR="004A36F1">
              <w:t xml:space="preserve">- </w:t>
            </w:r>
            <w:r>
              <w:t>je součástí dodávky každého přístroje</w:t>
            </w:r>
          </w:p>
        </w:tc>
        <w:tc>
          <w:tcPr>
            <w:tcW w:w="5125" w:type="dxa"/>
          </w:tcPr>
          <w:p w:rsidR="000E693A" w:rsidRDefault="000E693A" w:rsidP="00EF0731">
            <w:pPr>
              <w:jc w:val="both"/>
            </w:pPr>
            <w:r w:rsidRPr="008862EF">
              <w:rPr>
                <w:rFonts w:cs="Arial"/>
                <w:highlight w:val="yellow"/>
              </w:rPr>
              <w:t>ANO/NE</w:t>
            </w:r>
          </w:p>
          <w:p w:rsidR="00E10CB6" w:rsidRDefault="004A36F1" w:rsidP="00EF0731">
            <w:pPr>
              <w:jc w:val="both"/>
              <w:rPr>
                <w:rFonts w:cs="Arial"/>
              </w:rPr>
            </w:pPr>
            <w:r w:rsidRPr="004A36F1">
              <w:rPr>
                <w:rFonts w:cs="Arial"/>
              </w:rPr>
              <w:t xml:space="preserve">Bližší specifikace nabízeného zboží: </w:t>
            </w:r>
          </w:p>
          <w:p w:rsidR="004A36F1" w:rsidRPr="008862EF" w:rsidRDefault="00E10CB6" w:rsidP="00EF0731">
            <w:pPr>
              <w:jc w:val="both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popis: </w:t>
            </w:r>
            <w:r>
              <w:rPr>
                <w:rFonts w:cs="Arial"/>
                <w:highlight w:val="yellow"/>
              </w:rPr>
              <w:t>……</w:t>
            </w:r>
            <w:r w:rsidR="004A36F1">
              <w:rPr>
                <w:rFonts w:cs="Arial"/>
                <w:highlight w:val="yellow"/>
              </w:rPr>
              <w:t>……</w:t>
            </w:r>
          </w:p>
        </w:tc>
      </w:tr>
      <w:tr w:rsidR="000E693A" w:rsidTr="00BC506F">
        <w:tc>
          <w:tcPr>
            <w:tcW w:w="5182" w:type="dxa"/>
          </w:tcPr>
          <w:p w:rsidR="000E693A" w:rsidRPr="00D45E1B" w:rsidRDefault="000E693A" w:rsidP="00EF0731">
            <w:pPr>
              <w:jc w:val="both"/>
            </w:pPr>
            <w:r>
              <w:t>Softwarové menu v přístroji v českém jazyce</w:t>
            </w:r>
          </w:p>
        </w:tc>
        <w:tc>
          <w:tcPr>
            <w:tcW w:w="5125" w:type="dxa"/>
          </w:tcPr>
          <w:p w:rsidR="000E693A" w:rsidRDefault="000E693A" w:rsidP="00EF0731">
            <w:pPr>
              <w:jc w:val="both"/>
              <w:rPr>
                <w:rFonts w:cs="Arial"/>
                <w:highlight w:val="yellow"/>
              </w:rPr>
            </w:pPr>
            <w:r w:rsidRPr="008862EF">
              <w:rPr>
                <w:rFonts w:cs="Arial"/>
                <w:highlight w:val="yellow"/>
              </w:rPr>
              <w:t>ANO/NE</w:t>
            </w:r>
          </w:p>
          <w:p w:rsidR="004A36F1" w:rsidRPr="008862EF" w:rsidRDefault="004A36F1" w:rsidP="00EF0731">
            <w:pPr>
              <w:jc w:val="both"/>
              <w:rPr>
                <w:rFonts w:cs="Arial"/>
                <w:highlight w:val="yellow"/>
              </w:rPr>
            </w:pPr>
            <w:r w:rsidRPr="004A36F1">
              <w:rPr>
                <w:rFonts w:cs="Arial"/>
              </w:rPr>
              <w:t xml:space="preserve">Bližší specifikace nabízeného zboží: </w:t>
            </w:r>
            <w:r>
              <w:rPr>
                <w:rFonts w:cs="Arial"/>
                <w:highlight w:val="yellow"/>
              </w:rPr>
              <w:t>……</w:t>
            </w:r>
          </w:p>
        </w:tc>
      </w:tr>
      <w:tr w:rsidR="000E693A" w:rsidTr="00BC506F">
        <w:tc>
          <w:tcPr>
            <w:tcW w:w="5182" w:type="dxa"/>
          </w:tcPr>
          <w:p w:rsidR="000E693A" w:rsidRPr="00D45E1B" w:rsidRDefault="000E693A" w:rsidP="00EF0731">
            <w:pPr>
              <w:jc w:val="both"/>
            </w:pPr>
            <w:r>
              <w:t xml:space="preserve">Datový přenos minimálně </w:t>
            </w:r>
            <w:proofErr w:type="gramStart"/>
            <w:r>
              <w:t>12-ti</w:t>
            </w:r>
            <w:proofErr w:type="gramEnd"/>
            <w:r>
              <w:t xml:space="preserve"> svodového EKG pomocí interního GSM modemu</w:t>
            </w:r>
          </w:p>
        </w:tc>
        <w:tc>
          <w:tcPr>
            <w:tcW w:w="5125" w:type="dxa"/>
          </w:tcPr>
          <w:p w:rsidR="000E693A" w:rsidRDefault="000E693A" w:rsidP="004A36F1">
            <w:pPr>
              <w:jc w:val="both"/>
              <w:rPr>
                <w:rFonts w:cs="Arial"/>
                <w:highlight w:val="yellow"/>
              </w:rPr>
            </w:pPr>
            <w:r w:rsidRPr="008862EF">
              <w:rPr>
                <w:rFonts w:cs="Arial"/>
                <w:highlight w:val="yellow"/>
              </w:rPr>
              <w:t>ANO/NE</w:t>
            </w:r>
          </w:p>
          <w:p w:rsidR="00E10CB6" w:rsidRDefault="004A36F1" w:rsidP="004A36F1">
            <w:pPr>
              <w:jc w:val="both"/>
              <w:rPr>
                <w:rFonts w:cs="Arial"/>
              </w:rPr>
            </w:pPr>
            <w:r w:rsidRPr="004A36F1">
              <w:rPr>
                <w:rFonts w:cs="Arial"/>
              </w:rPr>
              <w:t>Bližš</w:t>
            </w:r>
            <w:r w:rsidR="00E10CB6">
              <w:rPr>
                <w:rFonts w:cs="Arial"/>
              </w:rPr>
              <w:t>í specifikace nabízeného zboží:</w:t>
            </w:r>
          </w:p>
          <w:p w:rsidR="004A36F1" w:rsidRPr="008862EF" w:rsidRDefault="00E10CB6" w:rsidP="004A36F1">
            <w:pPr>
              <w:jc w:val="both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popis: </w:t>
            </w:r>
            <w:r>
              <w:rPr>
                <w:rFonts w:cs="Arial"/>
                <w:highlight w:val="yellow"/>
              </w:rPr>
              <w:t>……</w:t>
            </w:r>
          </w:p>
        </w:tc>
      </w:tr>
      <w:tr w:rsidR="00490164" w:rsidTr="00BC506F">
        <w:tc>
          <w:tcPr>
            <w:tcW w:w="5182" w:type="dxa"/>
          </w:tcPr>
          <w:p w:rsidR="00490164" w:rsidRDefault="00490164" w:rsidP="00EF0731">
            <w:pPr>
              <w:jc w:val="both"/>
            </w:pPr>
            <w:r>
              <w:t xml:space="preserve">Možnost přenosu dat pomocí technologie </w:t>
            </w:r>
            <w:proofErr w:type="spellStart"/>
            <w:r>
              <w:t>Bluetooth</w:t>
            </w:r>
            <w:proofErr w:type="spellEnd"/>
          </w:p>
        </w:tc>
        <w:tc>
          <w:tcPr>
            <w:tcW w:w="5125" w:type="dxa"/>
          </w:tcPr>
          <w:p w:rsidR="00490164" w:rsidRPr="008862EF" w:rsidRDefault="00F64C0A" w:rsidP="004A36F1">
            <w:pPr>
              <w:jc w:val="both"/>
              <w:rPr>
                <w:rFonts w:cs="Arial"/>
                <w:highlight w:val="yellow"/>
              </w:rPr>
            </w:pPr>
            <w:r w:rsidRPr="008862EF">
              <w:rPr>
                <w:rFonts w:cs="Arial"/>
                <w:highlight w:val="yellow"/>
              </w:rPr>
              <w:t>ANO/NE</w:t>
            </w:r>
          </w:p>
        </w:tc>
      </w:tr>
      <w:tr w:rsidR="000E693A" w:rsidTr="00BC506F">
        <w:tc>
          <w:tcPr>
            <w:tcW w:w="5182" w:type="dxa"/>
          </w:tcPr>
          <w:p w:rsidR="000E693A" w:rsidRPr="00D45E1B" w:rsidRDefault="000E693A" w:rsidP="009B4045">
            <w:pPr>
              <w:jc w:val="both"/>
            </w:pPr>
            <w:r>
              <w:t>Jednoduchá obsluha</w:t>
            </w:r>
            <w:r w:rsidR="009B4045">
              <w:t xml:space="preserve"> (tzn. </w:t>
            </w:r>
            <w:r>
              <w:t>i</w:t>
            </w:r>
            <w:r w:rsidR="00851977">
              <w:t>ntuitivní ovládání všech funkcí</w:t>
            </w:r>
            <w:r w:rsidR="009B4045">
              <w:t xml:space="preserve"> přístroje, odnímání z držáku umožněno pouze jednou rukou) </w:t>
            </w:r>
            <w:r>
              <w:t>a snadné využití přístroje v podmínkách přednemocniční péče</w:t>
            </w:r>
          </w:p>
        </w:tc>
        <w:tc>
          <w:tcPr>
            <w:tcW w:w="5125" w:type="dxa"/>
          </w:tcPr>
          <w:p w:rsidR="000E693A" w:rsidRDefault="000E693A" w:rsidP="00EF0731">
            <w:pPr>
              <w:jc w:val="both"/>
              <w:rPr>
                <w:rFonts w:cs="Arial"/>
                <w:highlight w:val="yellow"/>
              </w:rPr>
            </w:pPr>
            <w:r w:rsidRPr="008862EF">
              <w:rPr>
                <w:rFonts w:cs="Arial"/>
                <w:highlight w:val="yellow"/>
              </w:rPr>
              <w:t>ANO/NE</w:t>
            </w:r>
          </w:p>
          <w:p w:rsidR="004A36F1" w:rsidRPr="008862EF" w:rsidRDefault="004A36F1" w:rsidP="00EF0731">
            <w:pPr>
              <w:jc w:val="both"/>
              <w:rPr>
                <w:rFonts w:cs="Arial"/>
                <w:highlight w:val="yellow"/>
              </w:rPr>
            </w:pPr>
            <w:r w:rsidRPr="004A36F1">
              <w:rPr>
                <w:rFonts w:cs="Arial"/>
              </w:rPr>
              <w:t xml:space="preserve">Bližší specifikace nabízeného zboží: </w:t>
            </w:r>
            <w:r>
              <w:rPr>
                <w:rFonts w:cs="Arial"/>
                <w:highlight w:val="yellow"/>
              </w:rPr>
              <w:t>……</w:t>
            </w:r>
          </w:p>
        </w:tc>
      </w:tr>
      <w:tr w:rsidR="000E693A" w:rsidTr="00BC506F">
        <w:tc>
          <w:tcPr>
            <w:tcW w:w="5182" w:type="dxa"/>
          </w:tcPr>
          <w:p w:rsidR="000E693A" w:rsidRPr="00D45E1B" w:rsidRDefault="000E693A" w:rsidP="00EF0731">
            <w:pPr>
              <w:jc w:val="both"/>
            </w:pPr>
            <w:r>
              <w:t>Vysoká mobilita a flexibilita přístroje</w:t>
            </w:r>
            <w:r w:rsidR="00DA35E6">
              <w:t xml:space="preserve"> (tzn. p</w:t>
            </w:r>
            <w:r w:rsidR="009B4045">
              <w:t>řístroj je vhodný pro převoz a časté přesuny k pacientům – pro poskytnutí přednemocniční neodkladné péče, modulový přístroj s využitím každého jednotlivého modulu zvlášť – k použití dle charakteru zásahu a onemocnění pacienta)</w:t>
            </w:r>
          </w:p>
        </w:tc>
        <w:tc>
          <w:tcPr>
            <w:tcW w:w="5125" w:type="dxa"/>
          </w:tcPr>
          <w:p w:rsidR="000E693A" w:rsidRDefault="000E693A" w:rsidP="00EF0731">
            <w:pPr>
              <w:jc w:val="both"/>
              <w:rPr>
                <w:rFonts w:cs="Arial"/>
                <w:highlight w:val="yellow"/>
              </w:rPr>
            </w:pPr>
            <w:r w:rsidRPr="008862EF">
              <w:rPr>
                <w:rFonts w:cs="Arial"/>
                <w:highlight w:val="yellow"/>
              </w:rPr>
              <w:t>ANO/NE</w:t>
            </w:r>
          </w:p>
          <w:p w:rsidR="004A36F1" w:rsidRPr="008862EF" w:rsidRDefault="004A36F1" w:rsidP="00EF0731">
            <w:pPr>
              <w:jc w:val="both"/>
              <w:rPr>
                <w:rFonts w:cs="Arial"/>
                <w:highlight w:val="yellow"/>
              </w:rPr>
            </w:pPr>
            <w:r w:rsidRPr="004A36F1">
              <w:rPr>
                <w:rFonts w:cs="Arial"/>
              </w:rPr>
              <w:t xml:space="preserve">Bližší specifikace nabízeného zboží: </w:t>
            </w:r>
            <w:r>
              <w:rPr>
                <w:rFonts w:cs="Arial"/>
                <w:highlight w:val="yellow"/>
              </w:rPr>
              <w:t>……</w:t>
            </w:r>
          </w:p>
        </w:tc>
      </w:tr>
      <w:tr w:rsidR="00BF1B53" w:rsidTr="00BC506F">
        <w:tc>
          <w:tcPr>
            <w:tcW w:w="5182" w:type="dxa"/>
          </w:tcPr>
          <w:p w:rsidR="00BF1B53" w:rsidRDefault="00BF1B53" w:rsidP="00BF1B53">
            <w:pPr>
              <w:jc w:val="both"/>
            </w:pPr>
            <w:r w:rsidRPr="00BF1B53">
              <w:t>Maximální možné rozměry přístroje včetně příslušenství a držáku (Š x V x H je max. 54 cm x 42 cm x 27 cm) z důvodu umístění přístroje v současné zástavbě sanitního vozidla</w:t>
            </w:r>
          </w:p>
        </w:tc>
        <w:tc>
          <w:tcPr>
            <w:tcW w:w="5125" w:type="dxa"/>
          </w:tcPr>
          <w:p w:rsidR="00BF1B53" w:rsidRDefault="00BF1B53" w:rsidP="00BF1B53">
            <w:pPr>
              <w:jc w:val="both"/>
              <w:rPr>
                <w:rFonts w:cs="Arial"/>
                <w:highlight w:val="yellow"/>
              </w:rPr>
            </w:pPr>
            <w:r w:rsidRPr="008862EF">
              <w:rPr>
                <w:rFonts w:cs="Arial"/>
                <w:highlight w:val="yellow"/>
              </w:rPr>
              <w:t>ANO/NE</w:t>
            </w:r>
          </w:p>
          <w:p w:rsidR="00BF1B53" w:rsidRPr="008862EF" w:rsidRDefault="00BF1B53" w:rsidP="00BF1B53">
            <w:pPr>
              <w:jc w:val="both"/>
              <w:rPr>
                <w:rFonts w:cs="Arial"/>
                <w:highlight w:val="yellow"/>
              </w:rPr>
            </w:pPr>
            <w:r w:rsidRPr="004A36F1">
              <w:rPr>
                <w:rFonts w:cs="Arial"/>
              </w:rPr>
              <w:t>Bližší specifikace nabízeného zboží:</w:t>
            </w:r>
            <w:r>
              <w:rPr>
                <w:rFonts w:cs="Arial"/>
              </w:rPr>
              <w:t xml:space="preserve"> maximální rozměry </w:t>
            </w:r>
            <w:r w:rsidRPr="00BF1B53">
              <w:rPr>
                <w:rFonts w:cs="Arial"/>
              </w:rPr>
              <w:t xml:space="preserve">přístroje </w:t>
            </w:r>
            <w:r w:rsidRPr="00BF1B53">
              <w:t>včetně příslušenství a držáku jsou (Š x V x H)</w:t>
            </w:r>
            <w:r w:rsidRPr="00BF1B53">
              <w:rPr>
                <w:rFonts w:cs="Arial"/>
              </w:rPr>
              <w:t xml:space="preserve"> </w:t>
            </w:r>
            <w:r>
              <w:rPr>
                <w:rFonts w:cs="Arial"/>
                <w:highlight w:val="yellow"/>
              </w:rPr>
              <w:t>……</w:t>
            </w:r>
          </w:p>
        </w:tc>
      </w:tr>
      <w:tr w:rsidR="000E693A" w:rsidTr="00BC506F">
        <w:tc>
          <w:tcPr>
            <w:tcW w:w="5182" w:type="dxa"/>
          </w:tcPr>
          <w:p w:rsidR="00851977" w:rsidRDefault="000E693A" w:rsidP="00EF0731">
            <w:pPr>
              <w:jc w:val="both"/>
            </w:pPr>
            <w:r>
              <w:t>Hmotnost vlastního přístroje</w:t>
            </w:r>
            <w:r w:rsidR="00851977">
              <w:t xml:space="preserve"> (bez příslušenství) max.</w:t>
            </w:r>
          </w:p>
          <w:p w:rsidR="000E693A" w:rsidRPr="00D45E1B" w:rsidRDefault="00DA35E6" w:rsidP="00EF0731">
            <w:pPr>
              <w:jc w:val="both"/>
            </w:pPr>
            <w:r>
              <w:t xml:space="preserve">do </w:t>
            </w:r>
            <w:r w:rsidR="000E693A">
              <w:t>10 kg</w:t>
            </w:r>
          </w:p>
        </w:tc>
        <w:tc>
          <w:tcPr>
            <w:tcW w:w="5125" w:type="dxa"/>
          </w:tcPr>
          <w:p w:rsidR="004A36F1" w:rsidRDefault="000E693A" w:rsidP="00851977">
            <w:pPr>
              <w:jc w:val="both"/>
            </w:pPr>
            <w:r w:rsidRPr="008862EF">
              <w:rPr>
                <w:rFonts w:cs="Arial"/>
                <w:highlight w:val="yellow"/>
              </w:rPr>
              <w:t>ANO/NE</w:t>
            </w:r>
          </w:p>
          <w:p w:rsidR="000E693A" w:rsidRPr="008862EF" w:rsidRDefault="004A36F1" w:rsidP="004A36F1">
            <w:pPr>
              <w:jc w:val="both"/>
              <w:rPr>
                <w:rFonts w:cs="Arial"/>
                <w:highlight w:val="yellow"/>
              </w:rPr>
            </w:pPr>
            <w:r w:rsidRPr="004A36F1">
              <w:rPr>
                <w:rFonts w:cs="Arial"/>
              </w:rPr>
              <w:t xml:space="preserve">Bližší specifikace nabízeného zboží: </w:t>
            </w:r>
            <w:r w:rsidR="00851977">
              <w:t>hmotnost</w:t>
            </w:r>
            <w:r>
              <w:t xml:space="preserve"> přístroje (bez příslušenství)</w:t>
            </w:r>
            <w:r w:rsidR="00851977">
              <w:t>:</w:t>
            </w:r>
            <w:r w:rsidR="004A7567">
              <w:t xml:space="preserve"> </w:t>
            </w:r>
            <w:r w:rsidR="008862EF" w:rsidRPr="00010820">
              <w:rPr>
                <w:highlight w:val="yellow"/>
              </w:rPr>
              <w:t>…….</w:t>
            </w:r>
            <w:r w:rsidR="004A7567">
              <w:rPr>
                <w:highlight w:val="yellow"/>
              </w:rPr>
              <w:t xml:space="preserve"> </w:t>
            </w:r>
            <w:proofErr w:type="gramStart"/>
            <w:r w:rsidR="004A7567">
              <w:t>k</w:t>
            </w:r>
            <w:r w:rsidR="004A7567" w:rsidRPr="004A7567">
              <w:t>g</w:t>
            </w:r>
            <w:proofErr w:type="gramEnd"/>
          </w:p>
        </w:tc>
      </w:tr>
      <w:tr w:rsidR="000E693A" w:rsidTr="00BC506F">
        <w:tc>
          <w:tcPr>
            <w:tcW w:w="5182" w:type="dxa"/>
          </w:tcPr>
          <w:p w:rsidR="000E693A" w:rsidRPr="00D45E1B" w:rsidRDefault="000E693A" w:rsidP="00EF0731">
            <w:pPr>
              <w:jc w:val="both"/>
            </w:pPr>
            <w:r>
              <w:t>Ochrana přístroje proti vodě a prachu min. IP54</w:t>
            </w:r>
          </w:p>
        </w:tc>
        <w:tc>
          <w:tcPr>
            <w:tcW w:w="5125" w:type="dxa"/>
          </w:tcPr>
          <w:p w:rsidR="004A36F1" w:rsidRDefault="000E693A" w:rsidP="00EF0731">
            <w:pPr>
              <w:jc w:val="both"/>
            </w:pPr>
            <w:r w:rsidRPr="008862EF">
              <w:rPr>
                <w:rFonts w:cs="Arial"/>
                <w:highlight w:val="yellow"/>
              </w:rPr>
              <w:t>ANO/NE</w:t>
            </w:r>
          </w:p>
          <w:p w:rsidR="000E693A" w:rsidRPr="008862EF" w:rsidRDefault="004A36F1" w:rsidP="004A36F1">
            <w:pPr>
              <w:jc w:val="both"/>
              <w:rPr>
                <w:rFonts w:cs="Arial"/>
                <w:highlight w:val="yellow"/>
              </w:rPr>
            </w:pPr>
            <w:r w:rsidRPr="004A36F1">
              <w:rPr>
                <w:rFonts w:cs="Arial"/>
              </w:rPr>
              <w:t xml:space="preserve">Bližší specifikace nabízeného zboží: </w:t>
            </w:r>
            <w:r w:rsidR="004A7567">
              <w:t>IP</w:t>
            </w:r>
            <w:r w:rsidR="008862EF" w:rsidRPr="00010820">
              <w:rPr>
                <w:highlight w:val="yellow"/>
              </w:rPr>
              <w:t>…….</w:t>
            </w:r>
            <w:r w:rsidR="004A7567">
              <w:rPr>
                <w:highlight w:val="yellow"/>
              </w:rPr>
              <w:t xml:space="preserve"> </w:t>
            </w:r>
          </w:p>
        </w:tc>
      </w:tr>
      <w:tr w:rsidR="000E693A" w:rsidTr="00BC506F">
        <w:tc>
          <w:tcPr>
            <w:tcW w:w="5182" w:type="dxa"/>
          </w:tcPr>
          <w:p w:rsidR="000E693A" w:rsidRPr="00D45E1B" w:rsidRDefault="000E693A" w:rsidP="00EF0731">
            <w:pPr>
              <w:jc w:val="both"/>
            </w:pPr>
            <w:r>
              <w:t>Ochrana přístroje před nárazem (dle platné normy DIN EN 1789)</w:t>
            </w:r>
          </w:p>
        </w:tc>
        <w:tc>
          <w:tcPr>
            <w:tcW w:w="5125" w:type="dxa"/>
          </w:tcPr>
          <w:p w:rsidR="000E693A" w:rsidRDefault="000E693A" w:rsidP="00EF0731">
            <w:pPr>
              <w:jc w:val="both"/>
              <w:rPr>
                <w:rFonts w:cs="Arial"/>
                <w:highlight w:val="yellow"/>
              </w:rPr>
            </w:pPr>
            <w:r w:rsidRPr="008862EF">
              <w:rPr>
                <w:rFonts w:cs="Arial"/>
                <w:highlight w:val="yellow"/>
              </w:rPr>
              <w:t>ANO/NE</w:t>
            </w:r>
          </w:p>
          <w:p w:rsidR="004A36F1" w:rsidRPr="008862EF" w:rsidRDefault="004A36F1" w:rsidP="00EF0731">
            <w:pPr>
              <w:jc w:val="both"/>
              <w:rPr>
                <w:rFonts w:cs="Arial"/>
                <w:highlight w:val="yellow"/>
              </w:rPr>
            </w:pPr>
            <w:r w:rsidRPr="004A36F1">
              <w:rPr>
                <w:rFonts w:cs="Arial"/>
              </w:rPr>
              <w:t xml:space="preserve">Bližší specifikace nabízeného zboží: </w:t>
            </w:r>
            <w:r>
              <w:rPr>
                <w:rFonts w:cs="Arial"/>
                <w:highlight w:val="yellow"/>
              </w:rPr>
              <w:t>……</w:t>
            </w:r>
          </w:p>
        </w:tc>
      </w:tr>
      <w:tr w:rsidR="000E693A" w:rsidTr="00BC506F">
        <w:tc>
          <w:tcPr>
            <w:tcW w:w="5182" w:type="dxa"/>
          </w:tcPr>
          <w:p w:rsidR="000E693A" w:rsidRPr="00D45E1B" w:rsidRDefault="000E693A" w:rsidP="004A36F1">
            <w:r>
              <w:lastRenderedPageBreak/>
              <w:t>Modulární systém (oddělitelný systém p</w:t>
            </w:r>
            <w:r w:rsidR="008862EF">
              <w:t xml:space="preserve">racující samostatně po modulech </w:t>
            </w:r>
            <w:r>
              <w:t>monitor/defibrilátor/kardiostimulátor)</w:t>
            </w:r>
          </w:p>
        </w:tc>
        <w:tc>
          <w:tcPr>
            <w:tcW w:w="5125" w:type="dxa"/>
          </w:tcPr>
          <w:p w:rsidR="000E693A" w:rsidRDefault="000E693A" w:rsidP="00EF0731">
            <w:pPr>
              <w:jc w:val="both"/>
            </w:pPr>
            <w:r w:rsidRPr="008862EF">
              <w:rPr>
                <w:rFonts w:cs="Arial"/>
                <w:highlight w:val="yellow"/>
              </w:rPr>
              <w:t>ANO/NE</w:t>
            </w:r>
          </w:p>
          <w:p w:rsidR="00E10CB6" w:rsidRDefault="004A36F1" w:rsidP="00EF0731">
            <w:pPr>
              <w:jc w:val="both"/>
              <w:rPr>
                <w:rFonts w:cs="Arial"/>
              </w:rPr>
            </w:pPr>
            <w:r w:rsidRPr="004A36F1">
              <w:rPr>
                <w:rFonts w:cs="Arial"/>
              </w:rPr>
              <w:t>Bližš</w:t>
            </w:r>
            <w:r w:rsidR="00E10CB6">
              <w:rPr>
                <w:rFonts w:cs="Arial"/>
              </w:rPr>
              <w:t>í specifikace nabízeného zboží:</w:t>
            </w:r>
          </w:p>
          <w:p w:rsidR="004A36F1" w:rsidRPr="008862EF" w:rsidRDefault="00E10CB6" w:rsidP="00EF0731">
            <w:pPr>
              <w:jc w:val="both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popis: </w:t>
            </w:r>
            <w:r>
              <w:rPr>
                <w:rFonts w:cs="Arial"/>
                <w:highlight w:val="yellow"/>
              </w:rPr>
              <w:t>……</w:t>
            </w:r>
          </w:p>
        </w:tc>
      </w:tr>
      <w:tr w:rsidR="000E693A" w:rsidTr="00BC506F">
        <w:tc>
          <w:tcPr>
            <w:tcW w:w="5182" w:type="dxa"/>
            <w:shd w:val="clear" w:color="auto" w:fill="BFBFBF" w:themeFill="background1" w:themeFillShade="BF"/>
            <w:hideMark/>
          </w:tcPr>
          <w:p w:rsidR="000E693A" w:rsidRDefault="004A36F1" w:rsidP="00F64C0A">
            <w:pPr>
              <w:spacing w:before="120" w:after="120"/>
              <w:rPr>
                <w:rFonts w:cs="Arial"/>
              </w:rPr>
            </w:pPr>
            <w:r w:rsidRPr="004A36F1">
              <w:rPr>
                <w:rFonts w:cs="Arial"/>
                <w:b/>
                <w:u w:val="single"/>
              </w:rPr>
              <w:t>N</w:t>
            </w:r>
            <w:r w:rsidR="000E693A" w:rsidRPr="004A36F1">
              <w:rPr>
                <w:rFonts w:cs="Arial"/>
                <w:b/>
                <w:u w:val="single"/>
              </w:rPr>
              <w:t>epovinné</w:t>
            </w:r>
            <w:r w:rsidR="000E693A">
              <w:rPr>
                <w:rFonts w:cs="Arial"/>
                <w:b/>
              </w:rPr>
              <w:t xml:space="preserve"> požadavky</w:t>
            </w:r>
            <w:r>
              <w:rPr>
                <w:rFonts w:cs="Arial"/>
                <w:b/>
              </w:rPr>
              <w:t xml:space="preserve"> </w:t>
            </w:r>
            <w:r w:rsidR="00F64C0A">
              <w:rPr>
                <w:rFonts w:cs="Arial"/>
                <w:b/>
              </w:rPr>
              <w:t>kupujícího</w:t>
            </w:r>
            <w:r>
              <w:rPr>
                <w:rFonts w:cs="Arial"/>
                <w:b/>
              </w:rPr>
              <w:t xml:space="preserve"> na technické parametry</w:t>
            </w:r>
            <w:r>
              <w:rPr>
                <w:b/>
              </w:rPr>
              <w:t>, vlastnosti</w:t>
            </w:r>
            <w:r>
              <w:rPr>
                <w:rFonts w:cs="Arial"/>
                <w:b/>
              </w:rPr>
              <w:t xml:space="preserve"> a funkce přístroje</w:t>
            </w:r>
          </w:p>
        </w:tc>
        <w:tc>
          <w:tcPr>
            <w:tcW w:w="5125" w:type="dxa"/>
            <w:shd w:val="clear" w:color="auto" w:fill="BFBFBF" w:themeFill="background1" w:themeFillShade="BF"/>
            <w:hideMark/>
          </w:tcPr>
          <w:p w:rsidR="000E693A" w:rsidRDefault="008862EF" w:rsidP="00AB05D6">
            <w:pPr>
              <w:spacing w:before="120" w:after="120"/>
              <w:jc w:val="both"/>
              <w:rPr>
                <w:rFonts w:cs="Arial"/>
                <w:b/>
                <w:highlight w:val="yellow"/>
              </w:rPr>
            </w:pPr>
            <w:r w:rsidRPr="008862EF">
              <w:rPr>
                <w:b/>
              </w:rPr>
              <w:t xml:space="preserve">Nabízené zboží </w:t>
            </w:r>
            <w:r w:rsidR="00AB05D6">
              <w:rPr>
                <w:b/>
              </w:rPr>
              <w:t>s požadovanou specifikací</w:t>
            </w:r>
            <w:r w:rsidRPr="008862EF">
              <w:rPr>
                <w:b/>
              </w:rPr>
              <w:t>/parametry splňuje (</w:t>
            </w:r>
            <w:r w:rsidR="00AB05D6">
              <w:rPr>
                <w:b/>
              </w:rPr>
              <w:t>ANO/NE</w:t>
            </w:r>
            <w:r w:rsidRPr="008862EF">
              <w:rPr>
                <w:b/>
              </w:rPr>
              <w:t>), bližší specifikace nabízeného zboží (popis, údaj nebo hodnota</w:t>
            </w:r>
            <w:r w:rsidR="00AB05D6">
              <w:rPr>
                <w:b/>
              </w:rPr>
              <w:t xml:space="preserve"> či funkce</w:t>
            </w:r>
            <w:r w:rsidRPr="008862EF">
              <w:rPr>
                <w:b/>
              </w:rPr>
              <w:t>)</w:t>
            </w:r>
          </w:p>
        </w:tc>
      </w:tr>
      <w:tr w:rsidR="000E693A" w:rsidTr="00BC506F">
        <w:tc>
          <w:tcPr>
            <w:tcW w:w="5182" w:type="dxa"/>
          </w:tcPr>
          <w:p w:rsidR="000E693A" w:rsidRPr="00D45E1B" w:rsidRDefault="000E693A" w:rsidP="00EF0731">
            <w:pPr>
              <w:jc w:val="both"/>
            </w:pPr>
            <w:r>
              <w:t>Možnost roz</w:t>
            </w:r>
            <w:r w:rsidR="00490164">
              <w:t>šíření monitoringu (</w:t>
            </w:r>
            <w:proofErr w:type="gramStart"/>
            <w:r w:rsidR="00490164">
              <w:t xml:space="preserve">např. o </w:t>
            </w:r>
            <w:r>
              <w:t xml:space="preserve"> IBP</w:t>
            </w:r>
            <w:proofErr w:type="gramEnd"/>
            <w:r>
              <w:t>)</w:t>
            </w:r>
          </w:p>
        </w:tc>
        <w:tc>
          <w:tcPr>
            <w:tcW w:w="5125" w:type="dxa"/>
            <w:hideMark/>
          </w:tcPr>
          <w:p w:rsidR="004A36F1" w:rsidRDefault="004A36F1" w:rsidP="004A36F1">
            <w:pPr>
              <w:jc w:val="both"/>
            </w:pPr>
            <w:r w:rsidRPr="008862EF">
              <w:rPr>
                <w:rFonts w:cs="Arial"/>
                <w:highlight w:val="yellow"/>
              </w:rPr>
              <w:t>ANO/NE</w:t>
            </w:r>
          </w:p>
          <w:p w:rsidR="000E693A" w:rsidRDefault="004A36F1" w:rsidP="00AC26BF">
            <w:pPr>
              <w:jc w:val="both"/>
              <w:rPr>
                <w:rFonts w:cs="Arial"/>
              </w:rPr>
            </w:pPr>
            <w:r w:rsidRPr="004A36F1">
              <w:rPr>
                <w:rFonts w:cs="Arial"/>
              </w:rPr>
              <w:t xml:space="preserve">Bližší specifikace nabízeného zboží: </w:t>
            </w:r>
          </w:p>
          <w:p w:rsidR="00AC26BF" w:rsidRPr="008862EF" w:rsidRDefault="00AC26BF" w:rsidP="00AC26BF">
            <w:pPr>
              <w:jc w:val="both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popis: </w:t>
            </w:r>
            <w:r>
              <w:rPr>
                <w:rFonts w:cs="Arial"/>
                <w:highlight w:val="yellow"/>
              </w:rPr>
              <w:t>……</w:t>
            </w:r>
          </w:p>
        </w:tc>
      </w:tr>
      <w:tr w:rsidR="000E693A" w:rsidTr="00BC506F">
        <w:tc>
          <w:tcPr>
            <w:tcW w:w="5182" w:type="dxa"/>
          </w:tcPr>
          <w:p w:rsidR="000E693A" w:rsidRPr="00D45E1B" w:rsidRDefault="000E693A" w:rsidP="00EF0731">
            <w:pPr>
              <w:jc w:val="both"/>
            </w:pPr>
            <w:r>
              <w:t>Integrovaný modul KPR včetně senzoru na snímání nepřímé srdeční masáže</w:t>
            </w:r>
          </w:p>
        </w:tc>
        <w:tc>
          <w:tcPr>
            <w:tcW w:w="5125" w:type="dxa"/>
            <w:hideMark/>
          </w:tcPr>
          <w:p w:rsidR="004A36F1" w:rsidRDefault="004A36F1" w:rsidP="004A36F1">
            <w:pPr>
              <w:jc w:val="both"/>
            </w:pPr>
            <w:r w:rsidRPr="008862EF">
              <w:rPr>
                <w:rFonts w:cs="Arial"/>
                <w:highlight w:val="yellow"/>
              </w:rPr>
              <w:t>ANO/NE</w:t>
            </w:r>
          </w:p>
          <w:p w:rsidR="000E693A" w:rsidRPr="008862EF" w:rsidRDefault="004A36F1" w:rsidP="004A36F1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highlight w:val="yellow"/>
              </w:rPr>
            </w:pPr>
            <w:r w:rsidRPr="004A36F1">
              <w:rPr>
                <w:rFonts w:cs="Arial"/>
              </w:rPr>
              <w:t xml:space="preserve">Bližší specifikace nabízeného zboží: </w:t>
            </w:r>
            <w:r>
              <w:rPr>
                <w:rFonts w:cs="Arial"/>
                <w:highlight w:val="yellow"/>
              </w:rPr>
              <w:t>……</w:t>
            </w:r>
          </w:p>
        </w:tc>
      </w:tr>
      <w:tr w:rsidR="000E693A" w:rsidTr="00BC506F">
        <w:tc>
          <w:tcPr>
            <w:tcW w:w="5182" w:type="dxa"/>
          </w:tcPr>
          <w:p w:rsidR="000E693A" w:rsidRPr="00D45E1B" w:rsidRDefault="000E693A" w:rsidP="00EF0731">
            <w:pPr>
              <w:jc w:val="both"/>
            </w:pPr>
            <w:r>
              <w:t>Další možné funkce/vlastnosti přístroje, které nejsou uvedeny výše</w:t>
            </w:r>
          </w:p>
        </w:tc>
        <w:tc>
          <w:tcPr>
            <w:tcW w:w="5125" w:type="dxa"/>
            <w:hideMark/>
          </w:tcPr>
          <w:p w:rsidR="004A36F1" w:rsidRDefault="004A36F1" w:rsidP="004A36F1">
            <w:pPr>
              <w:jc w:val="both"/>
            </w:pPr>
            <w:r w:rsidRPr="008862EF">
              <w:rPr>
                <w:rFonts w:cs="Arial"/>
                <w:highlight w:val="yellow"/>
              </w:rPr>
              <w:t>ANO/NE</w:t>
            </w:r>
          </w:p>
          <w:p w:rsidR="000E693A" w:rsidRDefault="004A36F1" w:rsidP="00AC26BF">
            <w:pPr>
              <w:jc w:val="both"/>
              <w:rPr>
                <w:rFonts w:cs="Arial"/>
              </w:rPr>
            </w:pPr>
            <w:r w:rsidRPr="004A36F1">
              <w:rPr>
                <w:rFonts w:cs="Arial"/>
              </w:rPr>
              <w:t xml:space="preserve">Bližší specifikace nabízeného zboží: </w:t>
            </w:r>
          </w:p>
          <w:p w:rsidR="00AC26BF" w:rsidRPr="008862EF" w:rsidRDefault="00AC26BF" w:rsidP="00AC26BF">
            <w:pPr>
              <w:jc w:val="both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popis: </w:t>
            </w:r>
            <w:r>
              <w:rPr>
                <w:rFonts w:cs="Arial"/>
                <w:highlight w:val="yellow"/>
              </w:rPr>
              <w:t>……</w:t>
            </w:r>
          </w:p>
        </w:tc>
      </w:tr>
    </w:tbl>
    <w:p w:rsidR="003F30B2" w:rsidRDefault="00D30B72" w:rsidP="00C11E84">
      <w:pPr>
        <w:spacing w:before="120" w:after="120" w:line="240" w:lineRule="auto"/>
        <w:jc w:val="both"/>
        <w:rPr>
          <w:rFonts w:eastAsia="Times New Roman" w:cs="Times New Roman"/>
          <w:i/>
          <w:color w:val="4F6228" w:themeColor="accent3" w:themeShade="80"/>
          <w:lang w:eastAsia="cs-CZ"/>
        </w:rPr>
      </w:pPr>
      <w:r w:rsidRPr="00F64C0A">
        <w:rPr>
          <w:rFonts w:eastAsia="Times New Roman" w:cs="Times New Roman"/>
          <w:i/>
          <w:color w:val="4F6228" w:themeColor="accent3" w:themeShade="80"/>
          <w:u w:val="single"/>
          <w:lang w:eastAsia="cs-CZ"/>
        </w:rPr>
        <w:t>Pozn.:</w:t>
      </w:r>
      <w:r>
        <w:rPr>
          <w:rFonts w:eastAsia="Times New Roman" w:cs="Times New Roman"/>
          <w:i/>
          <w:color w:val="4F6228" w:themeColor="accent3" w:themeShade="80"/>
          <w:lang w:eastAsia="cs-CZ"/>
        </w:rPr>
        <w:t xml:space="preserve"> Dodavatel vyplní </w:t>
      </w:r>
      <w:r w:rsidR="003F30B2">
        <w:rPr>
          <w:rFonts w:eastAsia="Times New Roman" w:cs="Times New Roman"/>
          <w:i/>
          <w:color w:val="4F6228" w:themeColor="accent3" w:themeShade="80"/>
          <w:lang w:eastAsia="cs-CZ"/>
        </w:rPr>
        <w:t>„ANO“ nebo „</w:t>
      </w:r>
      <w:r>
        <w:rPr>
          <w:rFonts w:eastAsia="Times New Roman" w:cs="Times New Roman"/>
          <w:i/>
          <w:color w:val="4F6228" w:themeColor="accent3" w:themeShade="80"/>
          <w:lang w:eastAsia="cs-CZ"/>
        </w:rPr>
        <w:t>NE</w:t>
      </w:r>
      <w:r w:rsidR="003F30B2">
        <w:rPr>
          <w:rFonts w:eastAsia="Times New Roman" w:cs="Times New Roman"/>
          <w:i/>
          <w:color w:val="4F6228" w:themeColor="accent3" w:themeShade="80"/>
          <w:lang w:eastAsia="cs-CZ"/>
        </w:rPr>
        <w:t>“</w:t>
      </w:r>
      <w:r>
        <w:rPr>
          <w:rFonts w:eastAsia="Times New Roman" w:cs="Times New Roman"/>
          <w:i/>
          <w:color w:val="4F6228" w:themeColor="accent3" w:themeShade="80"/>
          <w:lang w:eastAsia="cs-CZ"/>
        </w:rPr>
        <w:t xml:space="preserve"> </w:t>
      </w:r>
      <w:r w:rsidR="00614123">
        <w:rPr>
          <w:rFonts w:eastAsia="Times New Roman" w:cs="Times New Roman"/>
          <w:i/>
          <w:color w:val="4F6228" w:themeColor="accent3" w:themeShade="80"/>
          <w:lang w:eastAsia="cs-CZ"/>
        </w:rPr>
        <w:t xml:space="preserve">a </w:t>
      </w:r>
      <w:r w:rsidR="00614123" w:rsidRPr="00614123">
        <w:rPr>
          <w:rFonts w:eastAsia="Times New Roman" w:cs="Times New Roman"/>
          <w:i/>
          <w:color w:val="4F6228" w:themeColor="accent3" w:themeShade="80"/>
          <w:lang w:eastAsia="cs-CZ"/>
        </w:rPr>
        <w:t>bližší specifikac</w:t>
      </w:r>
      <w:r w:rsidR="00614123">
        <w:rPr>
          <w:rFonts w:eastAsia="Times New Roman" w:cs="Times New Roman"/>
          <w:i/>
          <w:color w:val="4F6228" w:themeColor="accent3" w:themeShade="80"/>
          <w:lang w:eastAsia="cs-CZ"/>
        </w:rPr>
        <w:t>i</w:t>
      </w:r>
      <w:r w:rsidR="00614123" w:rsidRPr="00614123">
        <w:rPr>
          <w:rFonts w:eastAsia="Times New Roman" w:cs="Times New Roman"/>
          <w:i/>
          <w:color w:val="4F6228" w:themeColor="accent3" w:themeShade="80"/>
          <w:lang w:eastAsia="cs-CZ"/>
        </w:rPr>
        <w:t xml:space="preserve"> nabízeného zboží (popis, údaj nebo hodnota)</w:t>
      </w:r>
      <w:r>
        <w:rPr>
          <w:rFonts w:eastAsia="Times New Roman" w:cs="Times New Roman"/>
          <w:i/>
          <w:color w:val="4F6228" w:themeColor="accent3" w:themeShade="80"/>
          <w:lang w:eastAsia="cs-CZ"/>
        </w:rPr>
        <w:t xml:space="preserve">. </w:t>
      </w:r>
      <w:r w:rsidR="003F30B2">
        <w:rPr>
          <w:rFonts w:eastAsia="Times New Roman" w:cs="Times New Roman"/>
          <w:i/>
          <w:color w:val="4F6228" w:themeColor="accent3" w:themeShade="80"/>
          <w:lang w:eastAsia="cs-CZ"/>
        </w:rPr>
        <w:t xml:space="preserve">Pokud zboží splňuje pouze min. požadavky kupujícího (zadavatele) a není požadována přesná hodnota/údaj/popis, může dodavatel </w:t>
      </w:r>
      <w:r w:rsidR="00F64C0A">
        <w:rPr>
          <w:rFonts w:eastAsia="Times New Roman" w:cs="Times New Roman"/>
          <w:i/>
          <w:color w:val="4F6228" w:themeColor="accent3" w:themeShade="80"/>
          <w:lang w:eastAsia="cs-CZ"/>
        </w:rPr>
        <w:t xml:space="preserve">(prodávající) </w:t>
      </w:r>
      <w:r w:rsidR="003F30B2">
        <w:rPr>
          <w:rFonts w:eastAsia="Times New Roman" w:cs="Times New Roman"/>
          <w:i/>
          <w:color w:val="4F6228" w:themeColor="accent3" w:themeShade="80"/>
          <w:lang w:eastAsia="cs-CZ"/>
        </w:rPr>
        <w:t>uvést do „bližší specifikace nabízeného zboží“ obdobný text jako je uveden v požadavku kupujícího.</w:t>
      </w:r>
    </w:p>
    <w:p w:rsidR="00DA35E6" w:rsidRDefault="003F30B2" w:rsidP="00C11E84">
      <w:pPr>
        <w:spacing w:before="120" w:after="120" w:line="240" w:lineRule="auto"/>
        <w:jc w:val="both"/>
        <w:rPr>
          <w:rFonts w:eastAsia="Times New Roman" w:cs="Times New Roman"/>
          <w:i/>
          <w:color w:val="4F6228" w:themeColor="accent3" w:themeShade="80"/>
          <w:lang w:eastAsia="cs-CZ"/>
        </w:rPr>
      </w:pPr>
      <w:r>
        <w:rPr>
          <w:rFonts w:eastAsia="Times New Roman" w:cs="Times New Roman"/>
          <w:i/>
          <w:color w:val="4F6228" w:themeColor="accent3" w:themeShade="80"/>
          <w:lang w:eastAsia="cs-CZ"/>
        </w:rPr>
        <w:t xml:space="preserve">Pokud </w:t>
      </w:r>
      <w:r w:rsidR="00C11E84">
        <w:rPr>
          <w:rFonts w:eastAsia="Times New Roman" w:cs="Times New Roman"/>
          <w:i/>
          <w:color w:val="4F6228" w:themeColor="accent3" w:themeShade="80"/>
          <w:lang w:eastAsia="cs-CZ"/>
        </w:rPr>
        <w:t xml:space="preserve">u </w:t>
      </w:r>
      <w:r w:rsidR="00235578" w:rsidRPr="003F30B2">
        <w:rPr>
          <w:rFonts w:eastAsia="Times New Roman" w:cs="Times New Roman"/>
          <w:i/>
          <w:color w:val="4F6228" w:themeColor="accent3" w:themeShade="80"/>
          <w:u w:val="single"/>
          <w:lang w:eastAsia="cs-CZ"/>
        </w:rPr>
        <w:t>povinných</w:t>
      </w:r>
      <w:r w:rsidR="00235578">
        <w:rPr>
          <w:rFonts w:eastAsia="Times New Roman" w:cs="Times New Roman"/>
          <w:i/>
          <w:color w:val="4F6228" w:themeColor="accent3" w:themeShade="80"/>
          <w:lang w:eastAsia="cs-CZ"/>
        </w:rPr>
        <w:t xml:space="preserve"> </w:t>
      </w:r>
      <w:r w:rsidR="00C11E84">
        <w:rPr>
          <w:rFonts w:eastAsia="Times New Roman" w:cs="Times New Roman"/>
          <w:i/>
          <w:color w:val="4F6228" w:themeColor="accent3" w:themeShade="80"/>
          <w:lang w:eastAsia="cs-CZ"/>
        </w:rPr>
        <w:t>minimálních</w:t>
      </w:r>
      <w:r w:rsidR="004A36F1">
        <w:rPr>
          <w:rFonts w:eastAsia="Times New Roman" w:cs="Times New Roman"/>
          <w:i/>
          <w:color w:val="4F6228" w:themeColor="accent3" w:themeShade="80"/>
          <w:lang w:eastAsia="cs-CZ"/>
        </w:rPr>
        <w:t xml:space="preserve"> požadavků </w:t>
      </w:r>
      <w:r>
        <w:rPr>
          <w:rFonts w:eastAsia="Times New Roman" w:cs="Times New Roman"/>
          <w:i/>
          <w:color w:val="4F6228" w:themeColor="accent3" w:themeShade="80"/>
          <w:lang w:eastAsia="cs-CZ"/>
        </w:rPr>
        <w:t xml:space="preserve">kupujícího </w:t>
      </w:r>
      <w:r w:rsidR="00235578">
        <w:rPr>
          <w:rFonts w:eastAsia="Times New Roman" w:cs="Times New Roman"/>
          <w:i/>
          <w:color w:val="4F6228" w:themeColor="accent3" w:themeShade="80"/>
          <w:lang w:eastAsia="cs-CZ"/>
        </w:rPr>
        <w:t xml:space="preserve">- </w:t>
      </w:r>
      <w:r w:rsidR="00C11E84">
        <w:rPr>
          <w:rFonts w:eastAsia="Times New Roman" w:cs="Times New Roman"/>
          <w:i/>
          <w:color w:val="4F6228" w:themeColor="accent3" w:themeShade="80"/>
          <w:lang w:eastAsia="cs-CZ"/>
        </w:rPr>
        <w:t xml:space="preserve">u </w:t>
      </w:r>
      <w:r w:rsidR="00F64C0A">
        <w:rPr>
          <w:rFonts w:eastAsia="Times New Roman" w:cs="Times New Roman"/>
          <w:i/>
          <w:color w:val="4F6228" w:themeColor="accent3" w:themeShade="80"/>
          <w:lang w:eastAsia="cs-CZ"/>
        </w:rPr>
        <w:t xml:space="preserve">některého </w:t>
      </w:r>
      <w:r w:rsidR="00C11E84">
        <w:rPr>
          <w:rFonts w:eastAsia="Times New Roman" w:cs="Times New Roman"/>
          <w:i/>
          <w:color w:val="4F6228" w:themeColor="accent3" w:themeShade="80"/>
          <w:lang w:eastAsia="cs-CZ"/>
        </w:rPr>
        <w:t>technického parametru</w:t>
      </w:r>
      <w:r w:rsidR="00C11E84" w:rsidRPr="00C11E84">
        <w:rPr>
          <w:rFonts w:eastAsia="Times New Roman" w:cs="Times New Roman"/>
          <w:i/>
          <w:color w:val="4F6228" w:themeColor="accent3" w:themeShade="80"/>
          <w:lang w:eastAsia="cs-CZ"/>
        </w:rPr>
        <w:t>, vlastnosti</w:t>
      </w:r>
      <w:r w:rsidR="00C11E84">
        <w:rPr>
          <w:rFonts w:eastAsia="Times New Roman" w:cs="Times New Roman"/>
          <w:i/>
          <w:color w:val="4F6228" w:themeColor="accent3" w:themeShade="80"/>
          <w:lang w:eastAsia="cs-CZ"/>
        </w:rPr>
        <w:t xml:space="preserve"> nebo funkce přístroje vyplní</w:t>
      </w:r>
      <w:r w:rsidR="00F64C0A">
        <w:rPr>
          <w:rFonts w:eastAsia="Times New Roman" w:cs="Times New Roman"/>
          <w:i/>
          <w:color w:val="4F6228" w:themeColor="accent3" w:themeShade="80"/>
          <w:lang w:eastAsia="cs-CZ"/>
        </w:rPr>
        <w:t xml:space="preserve"> </w:t>
      </w:r>
      <w:r w:rsidR="00F64C0A">
        <w:rPr>
          <w:rFonts w:eastAsia="Times New Roman" w:cs="Times New Roman"/>
          <w:i/>
          <w:color w:val="4F6228" w:themeColor="accent3" w:themeShade="80"/>
          <w:lang w:eastAsia="cs-CZ"/>
        </w:rPr>
        <w:t>prodávající (dodavatel)</w:t>
      </w:r>
      <w:r w:rsidR="00C11E84">
        <w:rPr>
          <w:rFonts w:eastAsia="Times New Roman" w:cs="Times New Roman"/>
          <w:i/>
          <w:color w:val="4F6228" w:themeColor="accent3" w:themeShade="80"/>
          <w:lang w:eastAsia="cs-CZ"/>
        </w:rPr>
        <w:t xml:space="preserve">, že nabízené zboží daný požadavek nesplňuje (tzn. </w:t>
      </w:r>
      <w:r w:rsidR="00235578">
        <w:rPr>
          <w:rFonts w:eastAsia="Times New Roman" w:cs="Times New Roman"/>
          <w:i/>
          <w:color w:val="4F6228" w:themeColor="accent3" w:themeShade="80"/>
          <w:lang w:eastAsia="cs-CZ"/>
        </w:rPr>
        <w:t>„</w:t>
      </w:r>
      <w:r w:rsidR="00C11E84">
        <w:rPr>
          <w:rFonts w:eastAsia="Times New Roman" w:cs="Times New Roman"/>
          <w:i/>
          <w:color w:val="4F6228" w:themeColor="accent3" w:themeShade="80"/>
          <w:lang w:eastAsia="cs-CZ"/>
        </w:rPr>
        <w:t>NE</w:t>
      </w:r>
      <w:r w:rsidR="00235578">
        <w:rPr>
          <w:rFonts w:eastAsia="Times New Roman" w:cs="Times New Roman"/>
          <w:i/>
          <w:color w:val="4F6228" w:themeColor="accent3" w:themeShade="80"/>
          <w:lang w:eastAsia="cs-CZ"/>
        </w:rPr>
        <w:t>“</w:t>
      </w:r>
      <w:r w:rsidR="00C11E84">
        <w:rPr>
          <w:rFonts w:eastAsia="Times New Roman" w:cs="Times New Roman"/>
          <w:i/>
          <w:color w:val="4F6228" w:themeColor="accent3" w:themeShade="80"/>
          <w:lang w:eastAsia="cs-CZ"/>
        </w:rPr>
        <w:t xml:space="preserve">), bude </w:t>
      </w:r>
      <w:r w:rsidR="00F64C0A">
        <w:rPr>
          <w:rFonts w:eastAsia="Times New Roman" w:cs="Times New Roman"/>
          <w:i/>
          <w:color w:val="4F6228" w:themeColor="accent3" w:themeShade="80"/>
          <w:lang w:eastAsia="cs-CZ"/>
        </w:rPr>
        <w:t>dodavatel</w:t>
      </w:r>
      <w:r>
        <w:rPr>
          <w:rFonts w:eastAsia="Times New Roman" w:cs="Times New Roman"/>
          <w:i/>
          <w:color w:val="4F6228" w:themeColor="accent3" w:themeShade="80"/>
          <w:lang w:eastAsia="cs-CZ"/>
        </w:rPr>
        <w:t xml:space="preserve"> </w:t>
      </w:r>
      <w:r w:rsidR="00C11E84">
        <w:rPr>
          <w:rFonts w:eastAsia="Times New Roman" w:cs="Times New Roman"/>
          <w:i/>
          <w:color w:val="4F6228" w:themeColor="accent3" w:themeShade="80"/>
          <w:lang w:eastAsia="cs-CZ"/>
        </w:rPr>
        <w:t xml:space="preserve">při posouzení nabídek ze </w:t>
      </w:r>
      <w:r w:rsidR="00C11E84" w:rsidRPr="00C11E84">
        <w:rPr>
          <w:rFonts w:eastAsia="Times New Roman" w:cs="Times New Roman"/>
          <w:i/>
          <w:color w:val="4F6228" w:themeColor="accent3" w:themeShade="80"/>
          <w:u w:val="single"/>
          <w:lang w:eastAsia="cs-CZ"/>
        </w:rPr>
        <w:t>zadávacího řízení vyloučen</w:t>
      </w:r>
      <w:r w:rsidR="00C11E84">
        <w:rPr>
          <w:rFonts w:eastAsia="Times New Roman" w:cs="Times New Roman"/>
          <w:i/>
          <w:color w:val="4F6228" w:themeColor="accent3" w:themeShade="80"/>
          <w:lang w:eastAsia="cs-CZ"/>
        </w:rPr>
        <w:t>.</w:t>
      </w:r>
      <w:r w:rsidR="00DA35E6">
        <w:rPr>
          <w:rFonts w:eastAsia="Times New Roman" w:cs="Times New Roman"/>
          <w:i/>
          <w:color w:val="4F6228" w:themeColor="accent3" w:themeShade="80"/>
          <w:lang w:eastAsia="cs-CZ"/>
        </w:rPr>
        <w:t xml:space="preserve"> Dodavatel </w:t>
      </w:r>
      <w:r w:rsidR="00DA35E6" w:rsidRPr="00F64C0A">
        <w:rPr>
          <w:rFonts w:eastAsia="Times New Roman" w:cs="Times New Roman"/>
          <w:i/>
          <w:color w:val="4F6228" w:themeColor="accent3" w:themeShade="80"/>
          <w:u w:val="single"/>
          <w:lang w:eastAsia="cs-CZ"/>
        </w:rPr>
        <w:t>nebude vyloučen</w:t>
      </w:r>
      <w:r w:rsidR="00DA35E6">
        <w:rPr>
          <w:rFonts w:eastAsia="Times New Roman" w:cs="Times New Roman"/>
          <w:i/>
          <w:color w:val="4F6228" w:themeColor="accent3" w:themeShade="80"/>
          <w:lang w:eastAsia="cs-CZ"/>
        </w:rPr>
        <w:t xml:space="preserve"> při nesplnění </w:t>
      </w:r>
      <w:r w:rsidR="00DA35E6" w:rsidRPr="00F64C0A">
        <w:rPr>
          <w:rFonts w:eastAsia="Times New Roman" w:cs="Times New Roman"/>
          <w:i/>
          <w:color w:val="4F6228" w:themeColor="accent3" w:themeShade="80"/>
          <w:u w:val="single"/>
          <w:lang w:eastAsia="cs-CZ"/>
        </w:rPr>
        <w:t>nepovinných</w:t>
      </w:r>
      <w:r w:rsidR="00DA35E6">
        <w:rPr>
          <w:rFonts w:eastAsia="Times New Roman" w:cs="Times New Roman"/>
          <w:i/>
          <w:color w:val="4F6228" w:themeColor="accent3" w:themeShade="80"/>
          <w:lang w:eastAsia="cs-CZ"/>
        </w:rPr>
        <w:t xml:space="preserve"> požadavků.</w:t>
      </w:r>
    </w:p>
    <w:p w:rsidR="000D2391" w:rsidRDefault="000D2391" w:rsidP="000D2391">
      <w:pPr>
        <w:suppressAutoHyphens/>
        <w:spacing w:before="240" w:after="120" w:line="240" w:lineRule="auto"/>
        <w:rPr>
          <w:b/>
          <w:color w:val="76923C" w:themeColor="accent3" w:themeShade="BF"/>
          <w:u w:val="single"/>
        </w:rPr>
      </w:pPr>
    </w:p>
    <w:p w:rsidR="008862EF" w:rsidRDefault="007F738A" w:rsidP="000D2391">
      <w:pPr>
        <w:suppressAutoHyphens/>
        <w:spacing w:before="240" w:after="120" w:line="240" w:lineRule="auto"/>
        <w:rPr>
          <w:lang w:eastAsia="ar-SA"/>
        </w:rPr>
      </w:pPr>
      <w:r w:rsidRPr="007F738A">
        <w:rPr>
          <w:lang w:eastAsia="ar-SA"/>
        </w:rPr>
        <w:t xml:space="preserve">V </w:t>
      </w:r>
      <w:r w:rsidRPr="00F803F6">
        <w:rPr>
          <w:highlight w:val="yellow"/>
          <w:lang w:eastAsia="ar-SA"/>
        </w:rPr>
        <w:t>…………………</w:t>
      </w:r>
      <w:r w:rsidRPr="007F738A">
        <w:rPr>
          <w:lang w:eastAsia="ar-SA"/>
        </w:rPr>
        <w:t xml:space="preserve"> dne </w:t>
      </w:r>
      <w:r w:rsidR="005E3724">
        <w:rPr>
          <w:highlight w:val="yellow"/>
          <w:lang w:eastAsia="ar-SA"/>
        </w:rPr>
        <w:t>………………………</w:t>
      </w:r>
      <w:r w:rsidR="008862EF">
        <w:rPr>
          <w:lang w:eastAsia="ar-SA"/>
        </w:rPr>
        <w:t xml:space="preserve"> 20</w:t>
      </w:r>
      <w:r w:rsidR="009B4045">
        <w:rPr>
          <w:lang w:eastAsia="ar-SA"/>
        </w:rPr>
        <w:t>20</w:t>
      </w:r>
      <w:r w:rsidR="005E3724">
        <w:rPr>
          <w:lang w:eastAsia="ar-SA"/>
        </w:rPr>
        <w:tab/>
      </w:r>
    </w:p>
    <w:p w:rsidR="008862EF" w:rsidRDefault="008862EF" w:rsidP="000D2391">
      <w:pPr>
        <w:suppressAutoHyphens/>
        <w:spacing w:before="240" w:after="120" w:line="240" w:lineRule="auto"/>
        <w:rPr>
          <w:lang w:eastAsia="ar-SA"/>
        </w:rPr>
      </w:pPr>
    </w:p>
    <w:p w:rsidR="00F64C0A" w:rsidRDefault="00F64C0A" w:rsidP="000D2391">
      <w:pPr>
        <w:suppressAutoHyphens/>
        <w:spacing w:before="240" w:after="120" w:line="240" w:lineRule="auto"/>
        <w:rPr>
          <w:lang w:eastAsia="ar-SA"/>
        </w:rPr>
      </w:pPr>
      <w:bookmarkStart w:id="0" w:name="_GoBack"/>
      <w:bookmarkEnd w:id="0"/>
    </w:p>
    <w:p w:rsidR="007F738A" w:rsidRPr="007F738A" w:rsidRDefault="008862EF" w:rsidP="00DA35E6">
      <w:pPr>
        <w:suppressAutoHyphens/>
        <w:spacing w:before="240" w:after="0" w:line="240" w:lineRule="auto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5E3724">
        <w:rPr>
          <w:lang w:eastAsia="ar-SA"/>
        </w:rPr>
        <w:tab/>
      </w:r>
      <w:r w:rsidR="005E3724">
        <w:rPr>
          <w:lang w:eastAsia="ar-SA"/>
        </w:rPr>
        <w:tab/>
      </w:r>
      <w:r w:rsidR="00C11E84">
        <w:rPr>
          <w:lang w:eastAsia="ar-SA"/>
        </w:rPr>
        <w:tab/>
      </w:r>
      <w:r w:rsidR="007F738A" w:rsidRPr="00F803F6">
        <w:rPr>
          <w:highlight w:val="yellow"/>
        </w:rPr>
        <w:t>………</w:t>
      </w:r>
      <w:r w:rsidR="00DA35E6">
        <w:rPr>
          <w:highlight w:val="yellow"/>
        </w:rPr>
        <w:t>………………………………..……………..………..</w:t>
      </w:r>
    </w:p>
    <w:p w:rsidR="00C11E84" w:rsidRPr="00BC506F" w:rsidRDefault="00C11E84" w:rsidP="00C11E84">
      <w:pPr>
        <w:spacing w:after="0" w:line="240" w:lineRule="auto"/>
        <w:ind w:left="4950"/>
        <w:rPr>
          <w:rFonts w:ascii="Calibri" w:hAnsi="Calibri" w:cs="Arial"/>
          <w:i/>
          <w:color w:val="76923C" w:themeColor="accent3" w:themeShade="BF"/>
          <w:sz w:val="20"/>
          <w:szCs w:val="20"/>
        </w:rPr>
      </w:pPr>
      <w:r w:rsidRPr="00BC506F">
        <w:rPr>
          <w:rFonts w:ascii="Calibri" w:hAnsi="Calibri" w:cs="Arial"/>
          <w:i/>
          <w:color w:val="76923C" w:themeColor="accent3" w:themeShade="BF"/>
          <w:sz w:val="20"/>
          <w:szCs w:val="20"/>
        </w:rPr>
        <w:t>(jméno, příjmení a podpis osoby oprávněné</w:t>
      </w:r>
      <w:r w:rsidRPr="00BC506F">
        <w:rPr>
          <w:rFonts w:ascii="Calibri" w:hAnsi="Calibri" w:cs="Arial"/>
          <w:i/>
          <w:color w:val="76923C" w:themeColor="accent3" w:themeShade="BF"/>
          <w:sz w:val="20"/>
          <w:szCs w:val="20"/>
        </w:rPr>
        <w:br/>
        <w:t>jednat za dodavatele/prodávajícího  nebo</w:t>
      </w:r>
    </w:p>
    <w:p w:rsidR="00C11E84" w:rsidRPr="00BC506F" w:rsidRDefault="00C11E84" w:rsidP="00C11E84">
      <w:pPr>
        <w:ind w:left="4950"/>
        <w:rPr>
          <w:rFonts w:ascii="Calibri" w:hAnsi="Calibri" w:cs="Arial"/>
          <w:i/>
          <w:color w:val="76923C" w:themeColor="accent3" w:themeShade="BF"/>
          <w:sz w:val="20"/>
          <w:szCs w:val="20"/>
        </w:rPr>
      </w:pPr>
      <w:r w:rsidRPr="00BC506F">
        <w:rPr>
          <w:rFonts w:ascii="Calibri" w:hAnsi="Calibri" w:cs="Arial"/>
          <w:i/>
          <w:color w:val="76923C" w:themeColor="accent3" w:themeShade="BF"/>
          <w:sz w:val="20"/>
          <w:szCs w:val="20"/>
        </w:rPr>
        <w:t>jeho jménem)</w:t>
      </w:r>
    </w:p>
    <w:p w:rsidR="00D27429" w:rsidRPr="00C11E84" w:rsidRDefault="00D27429" w:rsidP="00C11E84">
      <w:pPr>
        <w:ind w:left="4956"/>
        <w:rPr>
          <w:i/>
        </w:rPr>
      </w:pPr>
    </w:p>
    <w:sectPr w:rsidR="00D27429" w:rsidRPr="00C11E84" w:rsidSect="00DA35E6">
      <w:footerReference w:type="default" r:id="rId8"/>
      <w:headerReference w:type="first" r:id="rId9"/>
      <w:pgSz w:w="11906" w:h="16838"/>
      <w:pgMar w:top="720" w:right="849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4E0" w:rsidRDefault="00FB64E0" w:rsidP="00377845">
      <w:pPr>
        <w:spacing w:after="0" w:line="240" w:lineRule="auto"/>
      </w:pPr>
      <w:r>
        <w:separator/>
      </w:r>
    </w:p>
  </w:endnote>
  <w:endnote w:type="continuationSeparator" w:id="0">
    <w:p w:rsidR="00FB64E0" w:rsidRDefault="00FB64E0" w:rsidP="0037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4955748"/>
      <w:docPartObj>
        <w:docPartGallery w:val="Page Numbers (Bottom of Page)"/>
        <w:docPartUnique/>
      </w:docPartObj>
    </w:sdtPr>
    <w:sdtEndPr/>
    <w:sdtContent>
      <w:p w:rsidR="00967706" w:rsidRDefault="00967706" w:rsidP="00CA393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C0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4E0" w:rsidRDefault="00FB64E0" w:rsidP="00377845">
      <w:pPr>
        <w:spacing w:after="0" w:line="240" w:lineRule="auto"/>
      </w:pPr>
      <w:r>
        <w:separator/>
      </w:r>
    </w:p>
  </w:footnote>
  <w:footnote w:type="continuationSeparator" w:id="0">
    <w:p w:rsidR="00FB64E0" w:rsidRDefault="00FB64E0" w:rsidP="00377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B0A" w:rsidRDefault="00DA35E6" w:rsidP="00DA35E6">
    <w:pPr>
      <w:pStyle w:val="Zhlav"/>
      <w:jc w:val="right"/>
    </w:pPr>
    <w:r>
      <w:t>Příloha č. 4 ZD (Příloha č. 1 Rámcové kupní smlouvy)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1ABB"/>
    <w:multiLevelType w:val="hybridMultilevel"/>
    <w:tmpl w:val="7D908038"/>
    <w:lvl w:ilvl="0" w:tplc="04050017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2242727"/>
    <w:multiLevelType w:val="hybridMultilevel"/>
    <w:tmpl w:val="EB84BC44"/>
    <w:lvl w:ilvl="0" w:tplc="18108DE2">
      <w:start w:val="1"/>
      <w:numFmt w:val="lowerLetter"/>
      <w:lvlText w:val="%1)"/>
      <w:lvlJc w:val="left"/>
      <w:pPr>
        <w:ind w:left="720" w:hanging="360"/>
      </w:pPr>
      <w:rPr>
        <w:color w:val="365F91" w:themeColor="accent1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A2B5D"/>
    <w:multiLevelType w:val="multilevel"/>
    <w:tmpl w:val="A720E2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1C76F8"/>
    <w:multiLevelType w:val="hybridMultilevel"/>
    <w:tmpl w:val="033C90EC"/>
    <w:lvl w:ilvl="0" w:tplc="1092F31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65C9E"/>
    <w:multiLevelType w:val="hybridMultilevel"/>
    <w:tmpl w:val="6B3C543A"/>
    <w:lvl w:ilvl="0" w:tplc="659A3D9E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268E4462"/>
    <w:multiLevelType w:val="hybridMultilevel"/>
    <w:tmpl w:val="67EC3C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8090D"/>
    <w:multiLevelType w:val="hybridMultilevel"/>
    <w:tmpl w:val="CCEE84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365A5"/>
    <w:multiLevelType w:val="hybridMultilevel"/>
    <w:tmpl w:val="5282B788"/>
    <w:lvl w:ilvl="0" w:tplc="58E4933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365F91" w:themeColor="accent1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248FE"/>
    <w:multiLevelType w:val="hybridMultilevel"/>
    <w:tmpl w:val="5FC4710E"/>
    <w:lvl w:ilvl="0" w:tplc="880E2B0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A15236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22158"/>
    <w:multiLevelType w:val="hybridMultilevel"/>
    <w:tmpl w:val="7AA690B6"/>
    <w:lvl w:ilvl="0" w:tplc="672EBD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05621"/>
    <w:multiLevelType w:val="hybridMultilevel"/>
    <w:tmpl w:val="00029E0A"/>
    <w:lvl w:ilvl="0" w:tplc="59520B6A">
      <w:start w:val="1"/>
      <w:numFmt w:val="lowerLetter"/>
      <w:lvlText w:val="%1)"/>
      <w:lvlJc w:val="left"/>
      <w:pPr>
        <w:ind w:left="510" w:hanging="360"/>
      </w:pPr>
      <w:rPr>
        <w:rFonts w:hint="default"/>
        <w:color w:val="365F91" w:themeColor="accent1" w:themeShade="BF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45F75595"/>
    <w:multiLevelType w:val="hybridMultilevel"/>
    <w:tmpl w:val="F880FEB0"/>
    <w:lvl w:ilvl="0" w:tplc="7D78F0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20B4D"/>
    <w:multiLevelType w:val="hybridMultilevel"/>
    <w:tmpl w:val="67C0ACF6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4D590880"/>
    <w:multiLevelType w:val="hybridMultilevel"/>
    <w:tmpl w:val="8F3ECF5E"/>
    <w:lvl w:ilvl="0" w:tplc="1092F31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B46B0"/>
    <w:multiLevelType w:val="hybridMultilevel"/>
    <w:tmpl w:val="033C90EC"/>
    <w:lvl w:ilvl="0" w:tplc="1092F31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D5E27"/>
    <w:multiLevelType w:val="hybridMultilevel"/>
    <w:tmpl w:val="6ADE4B9E"/>
    <w:lvl w:ilvl="0" w:tplc="623AE19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365F91" w:themeColor="accent1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054F5"/>
    <w:multiLevelType w:val="hybridMultilevel"/>
    <w:tmpl w:val="AD8C69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015DD"/>
    <w:multiLevelType w:val="hybridMultilevel"/>
    <w:tmpl w:val="F552015C"/>
    <w:lvl w:ilvl="0" w:tplc="A8F8D1C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365F91" w:themeColor="accent1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959B5"/>
    <w:multiLevelType w:val="hybridMultilevel"/>
    <w:tmpl w:val="9C68E954"/>
    <w:lvl w:ilvl="0" w:tplc="E538150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365F91" w:themeColor="accent1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E69CB"/>
    <w:multiLevelType w:val="hybridMultilevel"/>
    <w:tmpl w:val="585085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45728"/>
    <w:multiLevelType w:val="hybridMultilevel"/>
    <w:tmpl w:val="86DC4E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B6BFB"/>
    <w:multiLevelType w:val="hybridMultilevel"/>
    <w:tmpl w:val="14C8B0E2"/>
    <w:lvl w:ilvl="0" w:tplc="755A69B4">
      <w:start w:val="1"/>
      <w:numFmt w:val="lowerLetter"/>
      <w:lvlText w:val="%1)"/>
      <w:lvlJc w:val="left"/>
      <w:pPr>
        <w:ind w:left="735" w:hanging="360"/>
      </w:pPr>
      <w:rPr>
        <w:rFonts w:hint="default"/>
        <w:color w:val="365F91" w:themeColor="accent1" w:themeShade="BF"/>
      </w:r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1"/>
  </w:num>
  <w:num w:numId="2">
    <w:abstractNumId w:val="0"/>
  </w:num>
  <w:num w:numId="3">
    <w:abstractNumId w:val="14"/>
  </w:num>
  <w:num w:numId="4">
    <w:abstractNumId w:val="3"/>
  </w:num>
  <w:num w:numId="5">
    <w:abstractNumId w:val="5"/>
  </w:num>
  <w:num w:numId="6">
    <w:abstractNumId w:val="13"/>
  </w:num>
  <w:num w:numId="7">
    <w:abstractNumId w:val="6"/>
  </w:num>
  <w:num w:numId="8">
    <w:abstractNumId w:val="20"/>
  </w:num>
  <w:num w:numId="9">
    <w:abstractNumId w:val="4"/>
  </w:num>
  <w:num w:numId="10">
    <w:abstractNumId w:val="10"/>
  </w:num>
  <w:num w:numId="11">
    <w:abstractNumId w:val="19"/>
  </w:num>
  <w:num w:numId="12">
    <w:abstractNumId w:val="18"/>
  </w:num>
  <w:num w:numId="13">
    <w:abstractNumId w:val="7"/>
  </w:num>
  <w:num w:numId="14">
    <w:abstractNumId w:val="16"/>
  </w:num>
  <w:num w:numId="15">
    <w:abstractNumId w:val="15"/>
  </w:num>
  <w:num w:numId="16">
    <w:abstractNumId w:val="17"/>
  </w:num>
  <w:num w:numId="17">
    <w:abstractNumId w:val="1"/>
  </w:num>
  <w:num w:numId="18">
    <w:abstractNumId w:val="12"/>
  </w:num>
  <w:num w:numId="19">
    <w:abstractNumId w:val="11"/>
  </w:num>
  <w:num w:numId="20">
    <w:abstractNumId w:val="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29"/>
    <w:rsid w:val="00003B8E"/>
    <w:rsid w:val="00004112"/>
    <w:rsid w:val="00007CD2"/>
    <w:rsid w:val="00021E88"/>
    <w:rsid w:val="00023094"/>
    <w:rsid w:val="00023BBC"/>
    <w:rsid w:val="00061778"/>
    <w:rsid w:val="00084C7E"/>
    <w:rsid w:val="000B27B6"/>
    <w:rsid w:val="000C7938"/>
    <w:rsid w:val="000D2391"/>
    <w:rsid w:val="000E693A"/>
    <w:rsid w:val="00105647"/>
    <w:rsid w:val="00112AB4"/>
    <w:rsid w:val="0011432C"/>
    <w:rsid w:val="00121552"/>
    <w:rsid w:val="00122B17"/>
    <w:rsid w:val="00137312"/>
    <w:rsid w:val="00142CCB"/>
    <w:rsid w:val="001723B5"/>
    <w:rsid w:val="001803AA"/>
    <w:rsid w:val="00183743"/>
    <w:rsid w:val="001F50D2"/>
    <w:rsid w:val="0020297F"/>
    <w:rsid w:val="0020319C"/>
    <w:rsid w:val="00210151"/>
    <w:rsid w:val="00210E09"/>
    <w:rsid w:val="00235578"/>
    <w:rsid w:val="00236623"/>
    <w:rsid w:val="00245314"/>
    <w:rsid w:val="00267F71"/>
    <w:rsid w:val="00273F12"/>
    <w:rsid w:val="002755B5"/>
    <w:rsid w:val="00282B71"/>
    <w:rsid w:val="00291C06"/>
    <w:rsid w:val="002C170D"/>
    <w:rsid w:val="002C1A7B"/>
    <w:rsid w:val="002D4209"/>
    <w:rsid w:val="00301642"/>
    <w:rsid w:val="00316115"/>
    <w:rsid w:val="00336076"/>
    <w:rsid w:val="00337CC1"/>
    <w:rsid w:val="00377845"/>
    <w:rsid w:val="00377DBA"/>
    <w:rsid w:val="003849F4"/>
    <w:rsid w:val="00387287"/>
    <w:rsid w:val="003877FD"/>
    <w:rsid w:val="00394C9C"/>
    <w:rsid w:val="003C1AEA"/>
    <w:rsid w:val="003C78DC"/>
    <w:rsid w:val="003C7E05"/>
    <w:rsid w:val="003D2D7B"/>
    <w:rsid w:val="003D4703"/>
    <w:rsid w:val="003D4CC6"/>
    <w:rsid w:val="003F30B2"/>
    <w:rsid w:val="00420D48"/>
    <w:rsid w:val="004211B4"/>
    <w:rsid w:val="00425AEC"/>
    <w:rsid w:val="00440FE1"/>
    <w:rsid w:val="00447F80"/>
    <w:rsid w:val="00456D03"/>
    <w:rsid w:val="00471296"/>
    <w:rsid w:val="00476876"/>
    <w:rsid w:val="00476BA0"/>
    <w:rsid w:val="00481CDD"/>
    <w:rsid w:val="0048241F"/>
    <w:rsid w:val="00482C18"/>
    <w:rsid w:val="00482F64"/>
    <w:rsid w:val="00490164"/>
    <w:rsid w:val="00492733"/>
    <w:rsid w:val="00493A99"/>
    <w:rsid w:val="004A0E38"/>
    <w:rsid w:val="004A1467"/>
    <w:rsid w:val="004A2700"/>
    <w:rsid w:val="004A36F1"/>
    <w:rsid w:val="004A7567"/>
    <w:rsid w:val="004C1381"/>
    <w:rsid w:val="004C4856"/>
    <w:rsid w:val="004C522F"/>
    <w:rsid w:val="004C5466"/>
    <w:rsid w:val="004D39AD"/>
    <w:rsid w:val="004D3F31"/>
    <w:rsid w:val="004E0FC9"/>
    <w:rsid w:val="004E70B4"/>
    <w:rsid w:val="004E7398"/>
    <w:rsid w:val="0050004E"/>
    <w:rsid w:val="00503009"/>
    <w:rsid w:val="00504F3E"/>
    <w:rsid w:val="005126DA"/>
    <w:rsid w:val="005231E0"/>
    <w:rsid w:val="00525B6F"/>
    <w:rsid w:val="00555FF4"/>
    <w:rsid w:val="005661CD"/>
    <w:rsid w:val="005A2163"/>
    <w:rsid w:val="005A2F2F"/>
    <w:rsid w:val="005B2A14"/>
    <w:rsid w:val="005D5E7B"/>
    <w:rsid w:val="005E3724"/>
    <w:rsid w:val="005F1E8C"/>
    <w:rsid w:val="005F2315"/>
    <w:rsid w:val="005F77E1"/>
    <w:rsid w:val="00600B2B"/>
    <w:rsid w:val="00611348"/>
    <w:rsid w:val="00614123"/>
    <w:rsid w:val="0063357C"/>
    <w:rsid w:val="00663DAA"/>
    <w:rsid w:val="00664EE3"/>
    <w:rsid w:val="0068438C"/>
    <w:rsid w:val="00697F04"/>
    <w:rsid w:val="006A7A5D"/>
    <w:rsid w:val="006E212D"/>
    <w:rsid w:val="006F291A"/>
    <w:rsid w:val="007173F4"/>
    <w:rsid w:val="0072158E"/>
    <w:rsid w:val="00732365"/>
    <w:rsid w:val="00732450"/>
    <w:rsid w:val="0073434A"/>
    <w:rsid w:val="00760FC7"/>
    <w:rsid w:val="0077366F"/>
    <w:rsid w:val="00782058"/>
    <w:rsid w:val="0078251C"/>
    <w:rsid w:val="0078329E"/>
    <w:rsid w:val="007847DD"/>
    <w:rsid w:val="00793560"/>
    <w:rsid w:val="007C0A95"/>
    <w:rsid w:val="007C4CCC"/>
    <w:rsid w:val="007D4FBE"/>
    <w:rsid w:val="007D72C5"/>
    <w:rsid w:val="007F39C1"/>
    <w:rsid w:val="007F738A"/>
    <w:rsid w:val="00802054"/>
    <w:rsid w:val="00823297"/>
    <w:rsid w:val="00827BAA"/>
    <w:rsid w:val="00835BD2"/>
    <w:rsid w:val="0084165F"/>
    <w:rsid w:val="00845DCC"/>
    <w:rsid w:val="00851977"/>
    <w:rsid w:val="008862EF"/>
    <w:rsid w:val="008A4484"/>
    <w:rsid w:val="008C415D"/>
    <w:rsid w:val="008D2DD6"/>
    <w:rsid w:val="008D7930"/>
    <w:rsid w:val="008F1035"/>
    <w:rsid w:val="008F5BDF"/>
    <w:rsid w:val="009010BB"/>
    <w:rsid w:val="00901493"/>
    <w:rsid w:val="009108C0"/>
    <w:rsid w:val="00915738"/>
    <w:rsid w:val="009173E2"/>
    <w:rsid w:val="009214D7"/>
    <w:rsid w:val="00942786"/>
    <w:rsid w:val="00952433"/>
    <w:rsid w:val="00964A11"/>
    <w:rsid w:val="00967706"/>
    <w:rsid w:val="00967FB9"/>
    <w:rsid w:val="0097201B"/>
    <w:rsid w:val="00986B0A"/>
    <w:rsid w:val="0099016D"/>
    <w:rsid w:val="009A15D8"/>
    <w:rsid w:val="009B18C5"/>
    <w:rsid w:val="009B3AE6"/>
    <w:rsid w:val="009B4045"/>
    <w:rsid w:val="009C2D8E"/>
    <w:rsid w:val="009D2F29"/>
    <w:rsid w:val="00A0590F"/>
    <w:rsid w:val="00A5160C"/>
    <w:rsid w:val="00A53ECE"/>
    <w:rsid w:val="00A64A47"/>
    <w:rsid w:val="00A85484"/>
    <w:rsid w:val="00A90943"/>
    <w:rsid w:val="00A91CBC"/>
    <w:rsid w:val="00A92CED"/>
    <w:rsid w:val="00AA0157"/>
    <w:rsid w:val="00AB05D6"/>
    <w:rsid w:val="00AB329A"/>
    <w:rsid w:val="00AB3C72"/>
    <w:rsid w:val="00AC26BF"/>
    <w:rsid w:val="00AC7D95"/>
    <w:rsid w:val="00AD1083"/>
    <w:rsid w:val="00AD6B7E"/>
    <w:rsid w:val="00AF3A01"/>
    <w:rsid w:val="00B05300"/>
    <w:rsid w:val="00B33570"/>
    <w:rsid w:val="00B3454C"/>
    <w:rsid w:val="00B446CC"/>
    <w:rsid w:val="00B54839"/>
    <w:rsid w:val="00B54AFE"/>
    <w:rsid w:val="00B76210"/>
    <w:rsid w:val="00B8245F"/>
    <w:rsid w:val="00B954E1"/>
    <w:rsid w:val="00BB3C71"/>
    <w:rsid w:val="00BB5125"/>
    <w:rsid w:val="00BB5DD0"/>
    <w:rsid w:val="00BB7818"/>
    <w:rsid w:val="00BC1C8C"/>
    <w:rsid w:val="00BC506F"/>
    <w:rsid w:val="00BF0761"/>
    <w:rsid w:val="00BF1B53"/>
    <w:rsid w:val="00BF4248"/>
    <w:rsid w:val="00C11E84"/>
    <w:rsid w:val="00C30F78"/>
    <w:rsid w:val="00C34B77"/>
    <w:rsid w:val="00C50051"/>
    <w:rsid w:val="00C63CCE"/>
    <w:rsid w:val="00C80025"/>
    <w:rsid w:val="00C941EE"/>
    <w:rsid w:val="00C955E6"/>
    <w:rsid w:val="00CA393A"/>
    <w:rsid w:val="00CA6008"/>
    <w:rsid w:val="00CB3A4A"/>
    <w:rsid w:val="00CC0A24"/>
    <w:rsid w:val="00CC13B2"/>
    <w:rsid w:val="00CC71D6"/>
    <w:rsid w:val="00CD1063"/>
    <w:rsid w:val="00D04B8D"/>
    <w:rsid w:val="00D27429"/>
    <w:rsid w:val="00D30B72"/>
    <w:rsid w:val="00D323A3"/>
    <w:rsid w:val="00D3498C"/>
    <w:rsid w:val="00D37344"/>
    <w:rsid w:val="00D4339F"/>
    <w:rsid w:val="00D45E1B"/>
    <w:rsid w:val="00D605F1"/>
    <w:rsid w:val="00D6310F"/>
    <w:rsid w:val="00D8072D"/>
    <w:rsid w:val="00DA35E6"/>
    <w:rsid w:val="00DB0CC9"/>
    <w:rsid w:val="00DB101B"/>
    <w:rsid w:val="00DB1E8B"/>
    <w:rsid w:val="00DB7098"/>
    <w:rsid w:val="00DD738B"/>
    <w:rsid w:val="00E10CB6"/>
    <w:rsid w:val="00E30970"/>
    <w:rsid w:val="00E34251"/>
    <w:rsid w:val="00E43F1A"/>
    <w:rsid w:val="00E457BE"/>
    <w:rsid w:val="00E5408F"/>
    <w:rsid w:val="00E71BED"/>
    <w:rsid w:val="00E87C6C"/>
    <w:rsid w:val="00E938FD"/>
    <w:rsid w:val="00EA760F"/>
    <w:rsid w:val="00EB67C3"/>
    <w:rsid w:val="00EC6486"/>
    <w:rsid w:val="00EE0B74"/>
    <w:rsid w:val="00EF0731"/>
    <w:rsid w:val="00EF56BE"/>
    <w:rsid w:val="00F12261"/>
    <w:rsid w:val="00F122D9"/>
    <w:rsid w:val="00F1407D"/>
    <w:rsid w:val="00F140E7"/>
    <w:rsid w:val="00F32165"/>
    <w:rsid w:val="00F4352E"/>
    <w:rsid w:val="00F46F59"/>
    <w:rsid w:val="00F57872"/>
    <w:rsid w:val="00F615DD"/>
    <w:rsid w:val="00F64C0A"/>
    <w:rsid w:val="00F803F6"/>
    <w:rsid w:val="00F84895"/>
    <w:rsid w:val="00F85CF3"/>
    <w:rsid w:val="00F91BD2"/>
    <w:rsid w:val="00F97413"/>
    <w:rsid w:val="00FB4492"/>
    <w:rsid w:val="00FB64E0"/>
    <w:rsid w:val="00FD46D5"/>
    <w:rsid w:val="00FE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90A3"/>
  <w15:docId w15:val="{EE7B1A9F-FB77-4DFF-95CA-925F7B6A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30B7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74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7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7845"/>
  </w:style>
  <w:style w:type="paragraph" w:styleId="Zpat">
    <w:name w:val="footer"/>
    <w:basedOn w:val="Normln"/>
    <w:link w:val="ZpatChar"/>
    <w:uiPriority w:val="99"/>
    <w:unhideWhenUsed/>
    <w:rsid w:val="00377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7845"/>
  </w:style>
  <w:style w:type="paragraph" w:styleId="Textbubliny">
    <w:name w:val="Balloon Text"/>
    <w:basedOn w:val="Normln"/>
    <w:link w:val="TextbublinyChar"/>
    <w:uiPriority w:val="99"/>
    <w:semiHidden/>
    <w:unhideWhenUsed/>
    <w:rsid w:val="00B5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AF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3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B18C5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611348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611348"/>
    <w:rPr>
      <w:rFonts w:ascii="Arial" w:eastAsia="Times New Roman" w:hAnsi="Arial" w:cs="Times New Roman"/>
      <w:b/>
      <w:bCs/>
      <w:sz w:val="24"/>
      <w:szCs w:val="20"/>
      <w:u w:val="single"/>
      <w:lang w:eastAsia="cs-CZ"/>
    </w:rPr>
  </w:style>
  <w:style w:type="paragraph" w:styleId="Zkladntext">
    <w:name w:val="Body Text"/>
    <w:link w:val="ZkladntextChar"/>
    <w:rsid w:val="009C2D8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</w:pPr>
    <w:rPr>
      <w:rFonts w:ascii="Tahoma" w:eastAsia="Times New Roman" w:hAnsi="Tahoma" w:cs="Tahoma"/>
      <w:b/>
      <w:bCs/>
      <w:color w:val="000000"/>
      <w:sz w:val="24"/>
      <w:szCs w:val="20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9C2D8E"/>
    <w:rPr>
      <w:rFonts w:ascii="Tahoma" w:eastAsia="Times New Roman" w:hAnsi="Tahoma" w:cs="Tahoma"/>
      <w:b/>
      <w:bCs/>
      <w:color w:val="000000"/>
      <w:sz w:val="24"/>
      <w:szCs w:val="2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500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005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005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00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0051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D30B72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7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8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81B2-7711-4386-B9AC-AF8F4E66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HMP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Kubíková Linda</dc:creator>
  <cp:lastModifiedBy>Kloudová Irena, Ing.</cp:lastModifiedBy>
  <cp:revision>2</cp:revision>
  <cp:lastPrinted>2020-10-07T11:00:00Z</cp:lastPrinted>
  <dcterms:created xsi:type="dcterms:W3CDTF">2020-11-11T08:58:00Z</dcterms:created>
  <dcterms:modified xsi:type="dcterms:W3CDTF">2020-11-11T08:58:00Z</dcterms:modified>
</cp:coreProperties>
</file>