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3B081" w14:textId="77777777" w:rsidR="00A47F72" w:rsidRDefault="00E22C93" w:rsidP="00E22C93">
      <w:pPr>
        <w:jc w:val="center"/>
      </w:pPr>
      <w:r>
        <w:t>Výběrové řízení</w:t>
      </w:r>
    </w:p>
    <w:p w14:paraId="70D722AC" w14:textId="77777777" w:rsidR="00E22C93" w:rsidRDefault="00E22C93" w:rsidP="00E22C93">
      <w:pPr>
        <w:jc w:val="center"/>
      </w:pPr>
      <w:r>
        <w:t>VÝMĚNA PLYNOVÉHO KOTLE</w:t>
      </w:r>
    </w:p>
    <w:p w14:paraId="085A0A36" w14:textId="77777777" w:rsidR="00E22C93" w:rsidRDefault="00E22C93" w:rsidP="00E22C93">
      <w:pPr>
        <w:jc w:val="center"/>
      </w:pPr>
      <w:r>
        <w:t>Příloha č.1 zadávací dokumentace</w:t>
      </w:r>
    </w:p>
    <w:p w14:paraId="0146787C" w14:textId="77777777" w:rsidR="00E22C93" w:rsidRDefault="00E22C93" w:rsidP="00E22C93">
      <w:pPr>
        <w:jc w:val="center"/>
      </w:pPr>
    </w:p>
    <w:p w14:paraId="0788EFBD" w14:textId="77777777" w:rsidR="00E22C93" w:rsidRDefault="00E22C93" w:rsidP="00E22C93">
      <w:pPr>
        <w:jc w:val="center"/>
        <w:rPr>
          <w:u w:val="single"/>
        </w:rPr>
      </w:pPr>
      <w:r w:rsidRPr="00E22C93">
        <w:rPr>
          <w:u w:val="single"/>
        </w:rPr>
        <w:t>Technická specifikace</w:t>
      </w:r>
    </w:p>
    <w:p w14:paraId="2B61CC1A" w14:textId="77777777" w:rsidR="00E22C93" w:rsidRDefault="00E22C93" w:rsidP="00E22C93">
      <w:pPr>
        <w:jc w:val="center"/>
        <w:rPr>
          <w:u w:val="single"/>
        </w:rPr>
      </w:pPr>
    </w:p>
    <w:p w14:paraId="61DFC764" w14:textId="77777777" w:rsidR="00E21055" w:rsidRDefault="00E21055" w:rsidP="00E22C93">
      <w:pPr>
        <w:jc w:val="both"/>
      </w:pPr>
      <w:r>
        <w:t>-plynový kotel na ohřev termooleje</w:t>
      </w:r>
    </w:p>
    <w:p w14:paraId="60F12387" w14:textId="3E749677" w:rsidR="00E22C93" w:rsidRDefault="00E22C93" w:rsidP="00E22C93">
      <w:pPr>
        <w:jc w:val="both"/>
      </w:pPr>
      <w:r>
        <w:t>-nový kotel se musí vejít do prostoru stávajícího kotle 12 MW</w:t>
      </w:r>
      <w:r w:rsidR="003E393F">
        <w:t>, přílohou této specifikace je výkres místa umístění</w:t>
      </w:r>
    </w:p>
    <w:p w14:paraId="1DECCC42" w14:textId="77777777" w:rsidR="00E22C93" w:rsidRDefault="00E22C93" w:rsidP="00E22C93">
      <w:pPr>
        <w:jc w:val="both"/>
      </w:pPr>
      <w:r>
        <w:t>-nový kotel musí být napojen na stávající potrubí</w:t>
      </w:r>
      <w:r w:rsidR="0079770A">
        <w:t xml:space="preserve"> termooleje a spalin</w:t>
      </w:r>
    </w:p>
    <w:p w14:paraId="2064CE21" w14:textId="77777777" w:rsidR="0079770A" w:rsidRDefault="00E22C93" w:rsidP="00E22C93">
      <w:pPr>
        <w:jc w:val="both"/>
      </w:pPr>
      <w:r>
        <w:t>-nový kotel musí být dodán včetně hořáku</w:t>
      </w:r>
    </w:p>
    <w:p w14:paraId="6E1AC080" w14:textId="5375A4BA" w:rsidR="00467618" w:rsidRPr="00467618" w:rsidRDefault="00467618" w:rsidP="00467618">
      <w:pPr>
        <w:rPr>
          <w:color w:val="000000" w:themeColor="text1"/>
        </w:rPr>
      </w:pPr>
      <w:r>
        <w:t>-</w:t>
      </w:r>
      <w:r w:rsidRPr="00467618">
        <w:rPr>
          <w:color w:val="000000" w:themeColor="text1"/>
        </w:rPr>
        <w:t>výrobce kotle musí být zároveň výrobcem hořáku nebo musí výrobce kotle garantovat písemným prohlášením, které potvrdí i výrobce hořáku, že vnitřní rozměry kotle</w:t>
      </w:r>
      <w:r>
        <w:rPr>
          <w:color w:val="000000" w:themeColor="text1"/>
        </w:rPr>
        <w:t xml:space="preserve"> budou sladěné s tvarem plamene</w:t>
      </w:r>
    </w:p>
    <w:p w14:paraId="5FFBEEF3" w14:textId="77777777" w:rsidR="00CA7246" w:rsidRDefault="0079770A" w:rsidP="00CA7246">
      <w:r>
        <w:t>-</w:t>
      </w:r>
      <w:r w:rsidR="00CA7246">
        <w:t>dodaný hořák musí být s vlastní řídicí automatiku, která bude zabezpečovat řízení výkonu a bezpečnostní blokády hořáku</w:t>
      </w:r>
    </w:p>
    <w:p w14:paraId="559C2F0C" w14:textId="3A536B4C" w:rsidR="00CA7246" w:rsidRDefault="00CA7246" w:rsidP="00CA7246">
      <w:r>
        <w:t xml:space="preserve">-automatika hořáku musí </w:t>
      </w:r>
      <w:r w:rsidR="005A0FC3">
        <w:t>mít možnost komunikace Profibus</w:t>
      </w:r>
      <w:r>
        <w:t xml:space="preserve"> </w:t>
      </w:r>
    </w:p>
    <w:p w14:paraId="5C53FC21" w14:textId="56B12AFC" w:rsidR="00CA7246" w:rsidRDefault="00CA7246" w:rsidP="00CA7246">
      <w:r>
        <w:t>-dodavatel musí poskytnout součinnost objednateli při napojení do stávající vizualizace kotle přes  komunikaci Profibus a nastavení řízení hořáku</w:t>
      </w:r>
    </w:p>
    <w:p w14:paraId="0AF76B2D" w14:textId="56881858" w:rsidR="004100CC" w:rsidRDefault="004100CC" w:rsidP="00CA7246">
      <w:r>
        <w:t xml:space="preserve">-snímače a čidla </w:t>
      </w:r>
      <w:r w:rsidR="003B0C01">
        <w:t>mohou být použity stávající (pokud budou funkční) – kromě příslušenství hořáku</w:t>
      </w:r>
      <w:r>
        <w:t xml:space="preserve"> </w:t>
      </w:r>
    </w:p>
    <w:p w14:paraId="1312E50E" w14:textId="553E912B" w:rsidR="0079770A" w:rsidRDefault="0079770A" w:rsidP="00E22C93">
      <w:pPr>
        <w:jc w:val="both"/>
      </w:pPr>
      <w:r>
        <w:t>-dodavatel musí zajistit, po dobu výměny kotle, uložení 11 000 L oleje ze stávajícího kotle v čistých nádržích pro jeho zpětné použití</w:t>
      </w:r>
    </w:p>
    <w:p w14:paraId="56E9FBC3" w14:textId="77777777" w:rsidR="0079770A" w:rsidRDefault="0079770A" w:rsidP="00E22C93">
      <w:pPr>
        <w:jc w:val="both"/>
      </w:pPr>
      <w:r>
        <w:t>-</w:t>
      </w:r>
      <w:r w:rsidR="00C02A71">
        <w:t>vzájemné technologické a bezpečnostní vazby musí dodavatel převzít ze stávajícího systému</w:t>
      </w:r>
    </w:p>
    <w:p w14:paraId="696C5216" w14:textId="697B0749" w:rsidR="0079770A" w:rsidRDefault="0079770A" w:rsidP="00E22C93">
      <w:pPr>
        <w:jc w:val="both"/>
      </w:pPr>
      <w:r>
        <w:t>-dodavatel musí zajistit ekologickou likvidaci demontovaného kotle</w:t>
      </w:r>
      <w:r w:rsidR="00325824">
        <w:t xml:space="preserve"> a předložit doklad o ekologické likvidaci</w:t>
      </w:r>
    </w:p>
    <w:p w14:paraId="7B96058F" w14:textId="77777777" w:rsidR="00E21055" w:rsidRDefault="00E21055" w:rsidP="00E22C93">
      <w:pPr>
        <w:jc w:val="both"/>
      </w:pPr>
      <w:r>
        <w:t>-parametry kotle:</w:t>
      </w:r>
    </w:p>
    <w:p w14:paraId="45602A8C" w14:textId="0AD1FF2C" w:rsidR="00283A62" w:rsidRDefault="00283A62" w:rsidP="00E22C93">
      <w:pPr>
        <w:jc w:val="both"/>
      </w:pPr>
      <w:r>
        <w:tab/>
        <w:t xml:space="preserve">Tepelný </w:t>
      </w:r>
      <w:r w:rsidR="00CA7246">
        <w:t xml:space="preserve">jmenovitý </w:t>
      </w:r>
      <w:r>
        <w:t>výkon:</w:t>
      </w:r>
      <w:r>
        <w:tab/>
        <w:t>14 MW</w:t>
      </w:r>
    </w:p>
    <w:p w14:paraId="154D1068" w14:textId="77777777" w:rsidR="00283A62" w:rsidRDefault="00283A62" w:rsidP="00E22C93">
      <w:pPr>
        <w:jc w:val="both"/>
      </w:pPr>
      <w:r>
        <w:tab/>
        <w:t>Teplota oleje vstup: 260°C</w:t>
      </w:r>
    </w:p>
    <w:p w14:paraId="487B2D90" w14:textId="77777777" w:rsidR="00283A62" w:rsidRDefault="00283A62" w:rsidP="00E22C93">
      <w:pPr>
        <w:jc w:val="both"/>
      </w:pPr>
      <w:r>
        <w:tab/>
        <w:t xml:space="preserve">Teplota oleje výstup: </w:t>
      </w:r>
      <w:r w:rsidR="0079770A">
        <w:t>30</w:t>
      </w:r>
      <w:r>
        <w:t>0°C</w:t>
      </w:r>
    </w:p>
    <w:p w14:paraId="388FC79A" w14:textId="77777777" w:rsidR="00283A62" w:rsidRDefault="00283A62" w:rsidP="00E22C93">
      <w:pPr>
        <w:jc w:val="both"/>
      </w:pPr>
      <w:r>
        <w:tab/>
        <w:t>Palivo:</w:t>
      </w:r>
      <w:r>
        <w:tab/>
        <w:t>zemní plyn</w:t>
      </w:r>
      <w:r w:rsidR="0079770A">
        <w:t>, středotlaký rozvod 100 kPa</w:t>
      </w:r>
    </w:p>
    <w:p w14:paraId="7EE9340F" w14:textId="77777777" w:rsidR="00283A62" w:rsidRDefault="00283A62" w:rsidP="00283A62">
      <w:pPr>
        <w:ind w:firstLine="708"/>
        <w:jc w:val="both"/>
      </w:pPr>
      <w:r>
        <w:t>Pracovní tlak: 1</w:t>
      </w:r>
      <w:r w:rsidR="0079770A">
        <w:t>5</w:t>
      </w:r>
      <w:r>
        <w:t xml:space="preserve"> bar</w:t>
      </w:r>
    </w:p>
    <w:p w14:paraId="537F30D7" w14:textId="77777777" w:rsidR="0079770A" w:rsidRDefault="0079770A" w:rsidP="00283A62">
      <w:pPr>
        <w:ind w:firstLine="708"/>
        <w:jc w:val="both"/>
      </w:pPr>
      <w:r>
        <w:t>Nejvyšší dovolený tlak: 16 bar</w:t>
      </w:r>
    </w:p>
    <w:p w14:paraId="518178A7" w14:textId="77777777" w:rsidR="0079770A" w:rsidRDefault="0079770A" w:rsidP="00283A62">
      <w:pPr>
        <w:ind w:firstLine="708"/>
        <w:jc w:val="both"/>
      </w:pPr>
      <w:r>
        <w:t>Účinnost kotle: minimálně 82%</w:t>
      </w:r>
    </w:p>
    <w:p w14:paraId="6EFE829F" w14:textId="77777777" w:rsidR="00283A62" w:rsidRDefault="00283A62" w:rsidP="00283A62">
      <w:pPr>
        <w:ind w:firstLine="708"/>
        <w:jc w:val="both"/>
      </w:pPr>
    </w:p>
    <w:p w14:paraId="34E5F371" w14:textId="77777777" w:rsidR="00283A62" w:rsidRDefault="00283A62" w:rsidP="00E22C93">
      <w:pPr>
        <w:jc w:val="both"/>
      </w:pPr>
      <w:r>
        <w:lastRenderedPageBreak/>
        <w:t>-parametry hořáku:</w:t>
      </w:r>
    </w:p>
    <w:p w14:paraId="74B8FC41" w14:textId="43235138" w:rsidR="0079770A" w:rsidRDefault="00283A62" w:rsidP="0079770A">
      <w:pPr>
        <w:jc w:val="both"/>
      </w:pPr>
      <w:r>
        <w:tab/>
      </w:r>
      <w:r w:rsidR="0079770A">
        <w:t>Hořák musí splňovat emisní limity NOx a CO platné v ČR od 1.1.2020</w:t>
      </w:r>
    </w:p>
    <w:p w14:paraId="77B25161" w14:textId="2DBEC77A" w:rsidR="0079770A" w:rsidRDefault="004100CC" w:rsidP="00E22C93">
      <w:pPr>
        <w:jc w:val="both"/>
      </w:pPr>
      <w:r>
        <w:t>-ventilátor spalovacího vzduchu včetně potrubí může být použit stávající, pokud bude parametrově vyhovovat dodavateli hořáku</w:t>
      </w:r>
    </w:p>
    <w:p w14:paraId="0EE8FB8A" w14:textId="77777777" w:rsidR="00265879" w:rsidRDefault="00265879" w:rsidP="00E22C93">
      <w:pPr>
        <w:jc w:val="both"/>
      </w:pPr>
      <w:r>
        <w:t>-</w:t>
      </w:r>
      <w:r w:rsidR="0079770A">
        <w:t>doplňující údaje k čerpadlům prim</w:t>
      </w:r>
      <w:r>
        <w:t>árního okruhu:</w:t>
      </w:r>
    </w:p>
    <w:p w14:paraId="1B069602" w14:textId="77777777" w:rsidR="00265879" w:rsidRDefault="00265879" w:rsidP="00E22C93">
      <w:pPr>
        <w:jc w:val="both"/>
      </w:pPr>
      <w:r>
        <w:tab/>
        <w:t>Dodávaný objem:</w:t>
      </w:r>
      <w:r>
        <w:tab/>
        <w:t>435 m3/h</w:t>
      </w:r>
    </w:p>
    <w:p w14:paraId="66B57908" w14:textId="77777777" w:rsidR="00E21055" w:rsidRDefault="00265879" w:rsidP="00E22C93">
      <w:pPr>
        <w:jc w:val="both"/>
      </w:pPr>
      <w:r>
        <w:tab/>
        <w:t>Dopravní výška:</w:t>
      </w:r>
      <w:r>
        <w:tab/>
      </w:r>
      <w:r>
        <w:tab/>
        <w:t>53 mFls</w:t>
      </w:r>
    </w:p>
    <w:p w14:paraId="3CEFA843" w14:textId="77777777" w:rsidR="005A0FC3" w:rsidRDefault="005A0FC3" w:rsidP="00E22C93">
      <w:pPr>
        <w:jc w:val="both"/>
      </w:pPr>
      <w:bookmarkStart w:id="0" w:name="_GoBack"/>
      <w:bookmarkEnd w:id="0"/>
    </w:p>
    <w:p w14:paraId="2E3849AF" w14:textId="3F3C8C1F" w:rsidR="003E393F" w:rsidRDefault="003E393F" w:rsidP="00E22C93">
      <w:pPr>
        <w:jc w:val="both"/>
      </w:pPr>
      <w:r>
        <w:t>Příloha technické specifikace:</w:t>
      </w:r>
    </w:p>
    <w:p w14:paraId="10D862BF" w14:textId="7936EC6F" w:rsidR="003E393F" w:rsidRDefault="003E393F" w:rsidP="00E22C93">
      <w:pPr>
        <w:jc w:val="both"/>
      </w:pPr>
      <w:r>
        <w:t>Výkres JH-JH-19-08-00</w:t>
      </w:r>
      <w:r w:rsidR="00CA7246">
        <w:t> </w:t>
      </w:r>
      <w:r>
        <w:t>001</w:t>
      </w:r>
    </w:p>
    <w:p w14:paraId="35370264" w14:textId="2B5AAEA3" w:rsidR="00CA7246" w:rsidRDefault="00CA7246" w:rsidP="00E22C93">
      <w:pPr>
        <w:jc w:val="both"/>
      </w:pPr>
      <w:r>
        <w:t>Výkres 60.28940-0.0, ve kterém je možné vyčíst průměry napojovacích potrubí</w:t>
      </w:r>
    </w:p>
    <w:p w14:paraId="65CAF09E" w14:textId="77777777" w:rsidR="00CA7246" w:rsidRPr="00E22C93" w:rsidRDefault="00CA7246" w:rsidP="00E22C93">
      <w:pPr>
        <w:jc w:val="both"/>
      </w:pPr>
    </w:p>
    <w:sectPr w:rsidR="00CA7246" w:rsidRPr="00E22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93"/>
    <w:rsid w:val="00170343"/>
    <w:rsid w:val="00265879"/>
    <w:rsid w:val="00283A62"/>
    <w:rsid w:val="00325824"/>
    <w:rsid w:val="003B0C01"/>
    <w:rsid w:val="003E393F"/>
    <w:rsid w:val="004100CC"/>
    <w:rsid w:val="00467618"/>
    <w:rsid w:val="005A0FC3"/>
    <w:rsid w:val="0079770A"/>
    <w:rsid w:val="00834508"/>
    <w:rsid w:val="009C67BF"/>
    <w:rsid w:val="00A47F72"/>
    <w:rsid w:val="00A5279B"/>
    <w:rsid w:val="00C02A71"/>
    <w:rsid w:val="00C2758B"/>
    <w:rsid w:val="00CA7246"/>
    <w:rsid w:val="00E21055"/>
    <w:rsid w:val="00E2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BBF02"/>
  <w15:chartTrackingRefBased/>
  <w15:docId w15:val="{60B8E566-3280-46EF-A722-AC5F383D7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1703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7034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034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03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034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0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3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Hamernik, Radek</dc:creator>
  <cp:keywords/>
  <dc:description/>
  <cp:lastModifiedBy>Hamernik, Radek</cp:lastModifiedBy>
  <cp:revision>6</cp:revision>
  <dcterms:created xsi:type="dcterms:W3CDTF">2019-11-06T10:07:00Z</dcterms:created>
  <dcterms:modified xsi:type="dcterms:W3CDTF">2019-11-06T20:28:00Z</dcterms:modified>
</cp:coreProperties>
</file>