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DB89" w14:textId="24D6A572"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60299B">
        <w:rPr>
          <w:rFonts w:ascii="Times New Roman" w:hAnsi="Times New Roman" w:cs="Times New Roman"/>
          <w:b/>
          <w:sz w:val="24"/>
          <w:szCs w:val="24"/>
        </w:rPr>
        <w:t>2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080053" w:rsidRPr="0062316F" w14:paraId="49EDA952" w14:textId="77777777" w:rsidTr="00BA4986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D5C4C7" w14:textId="77777777" w:rsidR="00080053" w:rsidRPr="0062316F" w:rsidRDefault="00080053" w:rsidP="00080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16F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14:paraId="1BA894B7" w14:textId="7D28BFFE" w:rsidR="00080053" w:rsidRPr="0062316F" w:rsidRDefault="00080053" w:rsidP="00080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6">
              <w:rPr>
                <w:rFonts w:ascii="Times New Roman" w:hAnsi="Times New Roman" w:cs="Times New Roman"/>
                <w:sz w:val="24"/>
                <w:szCs w:val="24"/>
              </w:rPr>
              <w:t>Výstavba vývojového centra EXCALIBUR ARMY</w:t>
            </w:r>
          </w:p>
        </w:tc>
      </w:tr>
      <w:tr w:rsidR="00080053" w:rsidRPr="0062316F" w14:paraId="5C776128" w14:textId="77777777" w:rsidTr="00BA4986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858807" w14:textId="77777777" w:rsidR="00080053" w:rsidRPr="0062316F" w:rsidRDefault="00080053" w:rsidP="00080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16F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14:paraId="0ACD4854" w14:textId="518A81AB" w:rsidR="00080053" w:rsidRPr="0062316F" w:rsidRDefault="00080053" w:rsidP="00080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080053" w:rsidRPr="0062316F" w14:paraId="5D8D96E1" w14:textId="77777777" w:rsidTr="00BA4986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D72D1F" w14:textId="77777777" w:rsidR="00080053" w:rsidRPr="0062316F" w:rsidRDefault="00080053" w:rsidP="00080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16F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14:paraId="1C006DDD" w14:textId="77777777" w:rsidR="00CE4CA7" w:rsidRDefault="00CE4CA7" w:rsidP="00CE4CA7">
            <w:pPr>
              <w:spacing w:after="0" w:line="240" w:lineRule="auto"/>
            </w:pPr>
            <w:bookmarkStart w:id="0" w:name="_GoBack"/>
            <w:bookmarkEnd w:id="0"/>
            <w:r w:rsidRPr="000F4EDF">
              <w:t>EXCALIBUR ARMY spol. s r.o., Olomoucká 1841/175, Šternberk 785 01</w:t>
            </w:r>
          </w:p>
          <w:p w14:paraId="759F2E2B" w14:textId="24C10598" w:rsidR="00080053" w:rsidRPr="0062316F" w:rsidRDefault="00080053" w:rsidP="00080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20E9B" w14:textId="77777777"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A57141E" w14:textId="77777777"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14:paraId="09ABAB81" w14:textId="77777777"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14:paraId="19DF16DC" w14:textId="77777777"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14:paraId="2E7BAB3D" w14:textId="77777777"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14:paraId="59650BB1" w14:textId="77777777"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47E588D" w14:textId="77777777"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14:paraId="4E17C521" w14:textId="0402BB01"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</w:t>
      </w:r>
      <w:r w:rsidR="00515299">
        <w:rPr>
          <w:rFonts w:ascii="Times New Roman" w:hAnsi="Times New Roman" w:cs="Times New Roman"/>
          <w:sz w:val="24"/>
          <w:szCs w:val="24"/>
        </w:rPr>
        <w:t>/svého odštěpného závodu</w:t>
      </w:r>
      <w:r w:rsidRPr="00D223DC">
        <w:rPr>
          <w:rFonts w:ascii="Times New Roman" w:hAnsi="Times New Roman" w:cs="Times New Roman"/>
          <w:sz w:val="24"/>
          <w:szCs w:val="24"/>
        </w:rPr>
        <w:t>, musí předpoklad podle tohoto písmene splňovat vedle uvedených osob rovněž vedoucí této organizační složky</w:t>
      </w:r>
      <w:r w:rsidR="00515299">
        <w:rPr>
          <w:rFonts w:ascii="Times New Roman" w:hAnsi="Times New Roman" w:cs="Times New Roman"/>
          <w:sz w:val="24"/>
          <w:szCs w:val="24"/>
        </w:rPr>
        <w:t>/tohoto odštěpného závodu</w:t>
      </w:r>
      <w:r w:rsidRPr="00D223DC">
        <w:rPr>
          <w:rFonts w:ascii="Times New Roman" w:hAnsi="Times New Roman" w:cs="Times New Roman"/>
          <w:sz w:val="24"/>
          <w:szCs w:val="24"/>
        </w:rPr>
        <w:t>; tento základní kvalifikační předpoklad musí dodavatel splňovat jak ve vztahu k území České republiky, tak k zemi svého sídla, místa podnikání či bydliště,</w:t>
      </w:r>
    </w:p>
    <w:p w14:paraId="00F26DC4" w14:textId="77777777"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14:paraId="6F69A575" w14:textId="77777777"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14:paraId="42FD6E9E" w14:textId="3F181B50"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  <w:r w:rsidR="002B713F">
        <w:rPr>
          <w:rFonts w:ascii="Times New Roman" w:hAnsi="Times New Roman" w:cs="Times New Roman"/>
          <w:sz w:val="24"/>
          <w:szCs w:val="24"/>
        </w:rPr>
        <w:t>,</w:t>
      </w:r>
    </w:p>
    <w:p w14:paraId="0F89852F" w14:textId="77777777"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 xml:space="preserve">v likvidaci, proti němuž </w:t>
      </w:r>
      <w:r w:rsidR="00F75A0B">
        <w:rPr>
          <w:rFonts w:ascii="Times New Roman" w:hAnsi="Times New Roman" w:cs="Times New Roman"/>
          <w:sz w:val="24"/>
          <w:szCs w:val="24"/>
        </w:rPr>
        <w:t>ne</w:t>
      </w:r>
      <w:r w:rsidRPr="004A7A70">
        <w:rPr>
          <w:rFonts w:ascii="Times New Roman" w:hAnsi="Times New Roman" w:cs="Times New Roman"/>
          <w:sz w:val="24"/>
          <w:szCs w:val="24"/>
        </w:rPr>
        <w:t xml:space="preserve">bylo vydáno rozhodnutí o úpadku, vůči němuž </w:t>
      </w:r>
      <w:r w:rsidR="00F75A0B">
        <w:rPr>
          <w:rFonts w:ascii="Times New Roman" w:hAnsi="Times New Roman" w:cs="Times New Roman"/>
          <w:sz w:val="24"/>
          <w:szCs w:val="24"/>
        </w:rPr>
        <w:t>ne</w:t>
      </w:r>
      <w:r w:rsidRPr="004A7A70">
        <w:rPr>
          <w:rFonts w:ascii="Times New Roman" w:hAnsi="Times New Roman" w:cs="Times New Roman"/>
          <w:sz w:val="24"/>
          <w:szCs w:val="24"/>
        </w:rPr>
        <w:t>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14:paraId="29C71120" w14:textId="77777777"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8C32D" w14:textId="77777777"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48B4A" w14:textId="77777777"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DB0459C" w14:textId="77777777"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B6690" w14:textId="77777777"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94A6F0B" w14:textId="77777777"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5C1D" w14:textId="77777777" w:rsidR="003D0E73" w:rsidRDefault="003D0E73" w:rsidP="00005A3C">
      <w:pPr>
        <w:spacing w:after="0" w:line="240" w:lineRule="auto"/>
      </w:pPr>
      <w:r>
        <w:separator/>
      </w:r>
    </w:p>
  </w:endnote>
  <w:endnote w:type="continuationSeparator" w:id="0">
    <w:p w14:paraId="38090E8A" w14:textId="77777777" w:rsidR="003D0E73" w:rsidRDefault="003D0E73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3361" w14:textId="77777777" w:rsidR="003D0E73" w:rsidRDefault="003D0E73" w:rsidP="00005A3C">
      <w:pPr>
        <w:spacing w:after="0" w:line="240" w:lineRule="auto"/>
      </w:pPr>
      <w:r>
        <w:separator/>
      </w:r>
    </w:p>
  </w:footnote>
  <w:footnote w:type="continuationSeparator" w:id="0">
    <w:p w14:paraId="04D7B2C1" w14:textId="77777777" w:rsidR="003D0E73" w:rsidRDefault="003D0E73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2" w15:restartNumberingAfterBreak="0">
    <w:nsid w:val="6E8D7857"/>
    <w:multiLevelType w:val="multilevel"/>
    <w:tmpl w:val="7DD03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055B"/>
    <w:rsid w:val="00074A19"/>
    <w:rsid w:val="00080053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807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0F73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4742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34E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6254"/>
    <w:rsid w:val="002A7456"/>
    <w:rsid w:val="002A7EA0"/>
    <w:rsid w:val="002B1E0F"/>
    <w:rsid w:val="002B5324"/>
    <w:rsid w:val="002B713F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66B1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0E73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5299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274"/>
    <w:rsid w:val="00547CA7"/>
    <w:rsid w:val="0055385E"/>
    <w:rsid w:val="0055523D"/>
    <w:rsid w:val="00561BA6"/>
    <w:rsid w:val="00562DF4"/>
    <w:rsid w:val="005634AB"/>
    <w:rsid w:val="00564AB0"/>
    <w:rsid w:val="00566C8A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45E4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99B"/>
    <w:rsid w:val="00602DF1"/>
    <w:rsid w:val="00610CFC"/>
    <w:rsid w:val="00613971"/>
    <w:rsid w:val="0061644E"/>
    <w:rsid w:val="00621073"/>
    <w:rsid w:val="00621610"/>
    <w:rsid w:val="00621ABD"/>
    <w:rsid w:val="00623082"/>
    <w:rsid w:val="0062316F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0E34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7FE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C5D48"/>
    <w:rsid w:val="008D23A4"/>
    <w:rsid w:val="008D323B"/>
    <w:rsid w:val="008D687A"/>
    <w:rsid w:val="008D7678"/>
    <w:rsid w:val="008E204A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DE8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1F36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417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498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5578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0C20"/>
    <w:rsid w:val="00CE2048"/>
    <w:rsid w:val="00CE22DB"/>
    <w:rsid w:val="00CE4CA7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5A0B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7A0E"/>
  <w15:docId w15:val="{02DDAEE1-69A5-49B9-B1FB-6C57B2D5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15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52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529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2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529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299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Šmíd Michal</cp:lastModifiedBy>
  <cp:revision>9</cp:revision>
  <dcterms:created xsi:type="dcterms:W3CDTF">2017-05-11T13:13:00Z</dcterms:created>
  <dcterms:modified xsi:type="dcterms:W3CDTF">2019-01-09T21:25:00Z</dcterms:modified>
</cp:coreProperties>
</file>