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7" w:rsidRPr="007800F7" w:rsidRDefault="007800F7" w:rsidP="007800F7">
      <w:pPr>
        <w:pStyle w:val="Bezmezer"/>
        <w:jc w:val="center"/>
        <w:rPr>
          <w:b/>
          <w:sz w:val="44"/>
          <w:szCs w:val="44"/>
          <w:lang w:val="cs-CZ"/>
        </w:rPr>
      </w:pPr>
      <w:bookmarkStart w:id="0" w:name="_GoBack"/>
      <w:bookmarkEnd w:id="0"/>
      <w:r w:rsidRPr="007800F7">
        <w:rPr>
          <w:b/>
          <w:sz w:val="44"/>
          <w:szCs w:val="44"/>
          <w:lang w:val="cs-CZ"/>
        </w:rPr>
        <w:t xml:space="preserve">Požadavky na parametry dodaných multimediálních </w:t>
      </w:r>
      <w:r w:rsidR="00BC5D1F">
        <w:rPr>
          <w:b/>
          <w:sz w:val="44"/>
          <w:szCs w:val="44"/>
          <w:lang w:val="cs-CZ"/>
        </w:rPr>
        <w:t xml:space="preserve">informačních </w:t>
      </w:r>
      <w:r w:rsidRPr="007800F7">
        <w:rPr>
          <w:b/>
          <w:sz w:val="44"/>
          <w:szCs w:val="44"/>
          <w:lang w:val="cs-CZ"/>
        </w:rPr>
        <w:t xml:space="preserve">kiosků  </w:t>
      </w:r>
    </w:p>
    <w:p w:rsidR="007800F7" w:rsidRDefault="007800F7" w:rsidP="007800F7">
      <w:pPr>
        <w:pStyle w:val="Nadpis1"/>
      </w:pPr>
      <w:r>
        <w:t>Položky veřejné zakázky</w:t>
      </w:r>
    </w:p>
    <w:p w:rsidR="007800F7" w:rsidRDefault="007800F7" w:rsidP="007800F7">
      <w:pPr>
        <w:pStyle w:val="Odstavecseseznamem"/>
        <w:numPr>
          <w:ilvl w:val="0"/>
          <w:numId w:val="5"/>
        </w:numPr>
      </w:pPr>
      <w:r w:rsidRPr="00766663">
        <w:t xml:space="preserve">dodání </w:t>
      </w:r>
      <w:r>
        <w:t>10</w:t>
      </w:r>
      <w:r w:rsidRPr="00766663">
        <w:t xml:space="preserve"> </w:t>
      </w:r>
      <w:r>
        <w:t xml:space="preserve">ks </w:t>
      </w:r>
      <w:r w:rsidRPr="00766663">
        <w:t>multimediálních kiosků</w:t>
      </w:r>
      <w:r>
        <w:t xml:space="preserve"> a</w:t>
      </w:r>
      <w:r w:rsidRPr="00766663">
        <w:t xml:space="preserve"> jejich zprovoznění</w:t>
      </w:r>
    </w:p>
    <w:p w:rsidR="007800F7" w:rsidRDefault="007800F7" w:rsidP="007800F7">
      <w:pPr>
        <w:pStyle w:val="Odstavecseseznamem"/>
        <w:numPr>
          <w:ilvl w:val="0"/>
          <w:numId w:val="5"/>
        </w:numPr>
      </w:pPr>
      <w:r>
        <w:t>software pro správu a dálkový přístup kiosků,</w:t>
      </w:r>
    </w:p>
    <w:p w:rsidR="007800F7" w:rsidRDefault="007800F7" w:rsidP="007800F7">
      <w:pPr>
        <w:pStyle w:val="Odstavecseseznamem"/>
        <w:numPr>
          <w:ilvl w:val="0"/>
          <w:numId w:val="5"/>
        </w:numPr>
      </w:pPr>
      <w:r>
        <w:t>technická správa a servis kiosků</w:t>
      </w:r>
    </w:p>
    <w:p w:rsidR="007800F7" w:rsidRPr="009517CA" w:rsidRDefault="007800F7" w:rsidP="007800F7">
      <w:pPr>
        <w:pStyle w:val="Odstavecseseznamem"/>
        <w:numPr>
          <w:ilvl w:val="0"/>
          <w:numId w:val="5"/>
        </w:numPr>
      </w:pPr>
      <w:r>
        <w:t xml:space="preserve">technická správa a servis 12 již nainstalovaných multimediálních </w:t>
      </w:r>
      <w:r w:rsidR="00BC5D1F">
        <w:t xml:space="preserve">informačních </w:t>
      </w:r>
      <w:r>
        <w:t>kiosků</w:t>
      </w:r>
      <w:r w:rsidR="00BC5D1F">
        <w:t>,</w:t>
      </w:r>
    </w:p>
    <w:p w:rsidR="007800F7" w:rsidRDefault="007800F7" w:rsidP="007800F7">
      <w:pPr>
        <w:pStyle w:val="Odstavecseseznamem"/>
        <w:numPr>
          <w:ilvl w:val="0"/>
          <w:numId w:val="5"/>
        </w:numPr>
      </w:pPr>
      <w:r>
        <w:t>zajištění pronájmu prostor v prostředí nákupních center pro všechna zařízení,</w:t>
      </w:r>
    </w:p>
    <w:p w:rsidR="007800F7" w:rsidRDefault="008401F8" w:rsidP="007800F7">
      <w:pPr>
        <w:pStyle w:val="Odstavecseseznamem"/>
        <w:numPr>
          <w:ilvl w:val="0"/>
          <w:numId w:val="5"/>
        </w:numPr>
      </w:pPr>
      <w:r>
        <w:t xml:space="preserve">zajištění </w:t>
      </w:r>
      <w:r w:rsidR="007800F7">
        <w:t>drobných stavebních úprav,</w:t>
      </w:r>
    </w:p>
    <w:p w:rsidR="007800F7" w:rsidRPr="00D35640" w:rsidRDefault="007800F7" w:rsidP="00342C57">
      <w:pPr>
        <w:pStyle w:val="Odstavecseseznamem"/>
        <w:numPr>
          <w:ilvl w:val="0"/>
          <w:numId w:val="5"/>
        </w:numPr>
        <w:spacing w:before="240" w:line="240" w:lineRule="auto"/>
      </w:pPr>
      <w:r>
        <w:t>zajištění internetové konektivity pro všechna zařízení pro zajištění webových služeb</w:t>
      </w:r>
      <w:r w:rsidR="00BC5D1F">
        <w:t>.</w:t>
      </w:r>
    </w:p>
    <w:p w:rsidR="007800F7" w:rsidRDefault="007800F7" w:rsidP="007800F7">
      <w:pPr>
        <w:pStyle w:val="Nadpis1"/>
      </w:pPr>
      <w:r>
        <w:t>Technické parametry dodaných kiosků</w:t>
      </w:r>
    </w:p>
    <w:p w:rsidR="007800F7" w:rsidRDefault="007800F7" w:rsidP="007800F7">
      <w:pPr>
        <w:pStyle w:val="Nadpis2"/>
      </w:pPr>
      <w:r>
        <w:t>Obecné informace</w:t>
      </w:r>
    </w:p>
    <w:p w:rsidR="007800F7" w:rsidRPr="000C6617" w:rsidRDefault="007800F7" w:rsidP="00BC5D1F">
      <w:pPr>
        <w:jc w:val="both"/>
      </w:pPr>
      <w:r>
        <w:t>Zadavatel požaduje m</w:t>
      </w:r>
      <w:r w:rsidRPr="000C6617">
        <w:t xml:space="preserve">ultimediální informační kiosky určené pro provoz v interiérech zajišťující </w:t>
      </w:r>
      <w:r>
        <w:t>přístup k internetovým stránkám,</w:t>
      </w:r>
      <w:r w:rsidRPr="000C6617">
        <w:t xml:space="preserve"> založený na</w:t>
      </w:r>
      <w:r>
        <w:t xml:space="preserve"> libovolné softwarové platformě. Kiosky budou umístěny v prostorách, ke kterým je zabezpečen </w:t>
      </w:r>
      <w:r w:rsidRPr="000C6617">
        <w:t>bezbariérový přístup</w:t>
      </w:r>
      <w:r>
        <w:t>.</w:t>
      </w:r>
    </w:p>
    <w:p w:rsidR="007800F7" w:rsidRDefault="007800F7" w:rsidP="007800F7">
      <w:pPr>
        <w:pStyle w:val="Nadpis2"/>
      </w:pPr>
      <w:r>
        <w:t>Softwarové parametry</w:t>
      </w:r>
    </w:p>
    <w:p w:rsidR="007800F7" w:rsidRDefault="007800F7" w:rsidP="00BC5D1F">
      <w:pPr>
        <w:pStyle w:val="Odstavecseseznamem"/>
        <w:numPr>
          <w:ilvl w:val="0"/>
          <w:numId w:val="6"/>
        </w:numPr>
        <w:ind w:right="-284"/>
      </w:pPr>
      <w:r w:rsidRPr="00EE00FF">
        <w:t xml:space="preserve">Veškerý obsah bude zobrazován prostřednictvím zabezpečeného internetového </w:t>
      </w:r>
      <w:r w:rsidR="00BC5D1F">
        <w:t xml:space="preserve">prohlížeče </w:t>
      </w:r>
      <w:r w:rsidRPr="00EE00FF">
        <w:t xml:space="preserve"> podporující </w:t>
      </w:r>
      <w:r w:rsidR="00BC5D1F">
        <w:t xml:space="preserve">ho </w:t>
      </w:r>
      <w:r w:rsidRPr="00EE00FF">
        <w:t xml:space="preserve">moderní webové technologie (HTML 5, CSS3, JavaScript), a bude umožněno také prohlížení souborů typu PDF, DOC, DOCX, PPT, PPTX, XLS, XLSX </w:t>
      </w:r>
      <w:r w:rsidR="00342C57">
        <w:t>nebo</w:t>
      </w:r>
      <w:r w:rsidRPr="00EE00FF">
        <w:t xml:space="preserve"> formátů OpenDocument (ODF). </w:t>
      </w:r>
    </w:p>
    <w:p w:rsidR="007800F7" w:rsidRDefault="007800F7" w:rsidP="007800F7">
      <w:pPr>
        <w:pStyle w:val="Odstavecseseznamem"/>
        <w:numPr>
          <w:ilvl w:val="0"/>
          <w:numId w:val="6"/>
        </w:numPr>
      </w:pPr>
      <w:r w:rsidRPr="00EE00FF">
        <w:t>Možnost přehrávání videa a zvuku.</w:t>
      </w:r>
    </w:p>
    <w:p w:rsidR="007800F7" w:rsidRPr="00EE00FF" w:rsidRDefault="007800F7" w:rsidP="007800F7">
      <w:pPr>
        <w:pStyle w:val="Odstavecseseznamem"/>
        <w:numPr>
          <w:ilvl w:val="0"/>
          <w:numId w:val="6"/>
        </w:numPr>
      </w:pPr>
      <w:r w:rsidRPr="00EE00FF">
        <w:t xml:space="preserve">Možnost dálkového monitorování provozu a dostupnosti pomocí rozhraní pro PC </w:t>
      </w:r>
      <w:r>
        <w:t>i mobilní zařízení.</w:t>
      </w:r>
    </w:p>
    <w:p w:rsidR="007800F7" w:rsidRDefault="007800F7" w:rsidP="007800F7">
      <w:pPr>
        <w:pStyle w:val="Odstavecseseznamem"/>
        <w:numPr>
          <w:ilvl w:val="0"/>
          <w:numId w:val="6"/>
        </w:numPr>
      </w:pPr>
      <w:r w:rsidRPr="00EE00FF">
        <w:t xml:space="preserve">Pro správu přístupnosti internetových stránek musí software kiosku obsahovat možnosti využití </w:t>
      </w:r>
      <w:r>
        <w:t>white-list povolených stránek.</w:t>
      </w:r>
    </w:p>
    <w:p w:rsidR="007800F7" w:rsidRPr="00EE00FF" w:rsidRDefault="007800F7" w:rsidP="007800F7">
      <w:pPr>
        <w:pStyle w:val="Odstavecseseznamem"/>
        <w:numPr>
          <w:ilvl w:val="0"/>
          <w:numId w:val="6"/>
        </w:numPr>
      </w:pPr>
      <w:r w:rsidRPr="00EE00FF">
        <w:t>Automatické spouště</w:t>
      </w:r>
      <w:r>
        <w:t>ní prezentace v době nečinnosti (uvítací obrazovka).</w:t>
      </w:r>
    </w:p>
    <w:p w:rsidR="007800F7" w:rsidRPr="00EE00FF" w:rsidRDefault="007800F7" w:rsidP="007800F7">
      <w:pPr>
        <w:pStyle w:val="Odstavecseseznamem"/>
        <w:numPr>
          <w:ilvl w:val="0"/>
          <w:numId w:val="6"/>
        </w:numPr>
      </w:pPr>
      <w:r w:rsidRPr="00EE00FF">
        <w:t>Možnost zobrazování cizíc</w:t>
      </w:r>
      <w:r>
        <w:t>h znakových sad</w:t>
      </w:r>
      <w:r w:rsidRPr="00EE00FF">
        <w:t>.</w:t>
      </w:r>
    </w:p>
    <w:p w:rsidR="007800F7" w:rsidRDefault="007800F7" w:rsidP="007800F7">
      <w:pPr>
        <w:pStyle w:val="Nadpis2"/>
      </w:pPr>
      <w:r>
        <w:t>Hardwarové parametry</w:t>
      </w:r>
    </w:p>
    <w:p w:rsidR="007800F7" w:rsidRPr="00F54E1F" w:rsidRDefault="007800F7" w:rsidP="007800F7">
      <w:pPr>
        <w:pStyle w:val="Odstavecseseznamem"/>
        <w:numPr>
          <w:ilvl w:val="0"/>
          <w:numId w:val="1"/>
        </w:numPr>
      </w:pPr>
      <w:r w:rsidRPr="00F54E1F">
        <w:t xml:space="preserve">Samostatně stojící </w:t>
      </w:r>
      <w:r>
        <w:t>informační terminály zabezpečené proti převrácení.</w:t>
      </w:r>
    </w:p>
    <w:p w:rsidR="007800F7" w:rsidRDefault="007800F7" w:rsidP="007800F7">
      <w:pPr>
        <w:pStyle w:val="Odstavecseseznamem"/>
        <w:numPr>
          <w:ilvl w:val="0"/>
          <w:numId w:val="1"/>
        </w:numPr>
      </w:pPr>
      <w:r>
        <w:t>Odolný kontrastní displej s minimální úhlopříčkou 17“ a rozlišením minimálně 1024x768 obrazových bodů.</w:t>
      </w:r>
    </w:p>
    <w:p w:rsidR="007800F7" w:rsidRDefault="007800F7" w:rsidP="007800F7">
      <w:pPr>
        <w:pStyle w:val="Odstavecseseznamem"/>
        <w:numPr>
          <w:ilvl w:val="0"/>
          <w:numId w:val="1"/>
        </w:numPr>
      </w:pPr>
      <w:r w:rsidRPr="0041126C">
        <w:t>Integrovaný audio systém a stereo reproduktory.</w:t>
      </w:r>
    </w:p>
    <w:p w:rsidR="007800F7" w:rsidRPr="0041126C" w:rsidRDefault="007800F7" w:rsidP="007800F7">
      <w:pPr>
        <w:pStyle w:val="Odstavecseseznamem"/>
        <w:numPr>
          <w:ilvl w:val="0"/>
          <w:numId w:val="1"/>
        </w:numPr>
      </w:pPr>
      <w:r w:rsidRPr="0041126C">
        <w:t>Možnost pohodlného vkládání česky psaného textu a ovládání kurzoru (dotykově nebo pomocí “nerozbitných” vstupních zařízení - klávesnice, trackball)</w:t>
      </w:r>
    </w:p>
    <w:p w:rsidR="007800F7" w:rsidRDefault="007800F7" w:rsidP="007800F7">
      <w:pPr>
        <w:pStyle w:val="Odstavecseseznamem"/>
        <w:numPr>
          <w:ilvl w:val="0"/>
          <w:numId w:val="1"/>
        </w:numPr>
      </w:pPr>
      <w:r>
        <w:t xml:space="preserve">Paměť </w:t>
      </w:r>
      <w:r w:rsidR="001C294E">
        <w:t xml:space="preserve">minimálně </w:t>
      </w:r>
      <w:r w:rsidR="00FA38A0">
        <w:t>2 GB</w:t>
      </w:r>
      <w:r>
        <w:t xml:space="preserve"> RAM</w:t>
      </w:r>
    </w:p>
    <w:p w:rsidR="007800F7" w:rsidRPr="00D35640" w:rsidRDefault="007800F7" w:rsidP="007800F7">
      <w:pPr>
        <w:pStyle w:val="Odstavecseseznamem"/>
        <w:numPr>
          <w:ilvl w:val="0"/>
          <w:numId w:val="1"/>
        </w:numPr>
      </w:pPr>
      <w:r>
        <w:lastRenderedPageBreak/>
        <w:t>Pevné či mobilní připojení k internetu v dostačující kapacitě pro prohlížení stránek a vzdálenou správu.</w:t>
      </w:r>
    </w:p>
    <w:p w:rsidR="007800F7" w:rsidRDefault="007800F7" w:rsidP="007800F7">
      <w:pPr>
        <w:pStyle w:val="Nadpis2"/>
      </w:pPr>
      <w:r>
        <w:t>Správa, záruka a servis</w:t>
      </w:r>
    </w:p>
    <w:p w:rsidR="007800F7" w:rsidRDefault="007800F7" w:rsidP="007800F7">
      <w:pPr>
        <w:pStyle w:val="Odstavecseseznamem"/>
        <w:numPr>
          <w:ilvl w:val="0"/>
          <w:numId w:val="3"/>
        </w:numPr>
      </w:pPr>
      <w:r>
        <w:t xml:space="preserve">Správa a dohled nad zařízeními po dobu 36 měsíců od </w:t>
      </w:r>
      <w:r w:rsidR="00342C57">
        <w:t>podpisu smlouvy</w:t>
      </w:r>
    </w:p>
    <w:p w:rsidR="007800F7" w:rsidRDefault="007800F7" w:rsidP="007800F7">
      <w:pPr>
        <w:pStyle w:val="Odstavecseseznamem"/>
        <w:numPr>
          <w:ilvl w:val="0"/>
          <w:numId w:val="3"/>
        </w:numPr>
      </w:pPr>
      <w:r>
        <w:t>Pozáruční servis zařízení.</w:t>
      </w:r>
    </w:p>
    <w:p w:rsidR="007800F7" w:rsidRDefault="007800F7" w:rsidP="007800F7">
      <w:pPr>
        <w:pStyle w:val="Nadpis1"/>
      </w:pPr>
      <w:r>
        <w:t xml:space="preserve">Technické parametry již existujících kiosků </w:t>
      </w:r>
    </w:p>
    <w:p w:rsidR="00FA38A0" w:rsidRPr="00FA38A0" w:rsidRDefault="00FA38A0" w:rsidP="00FA38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lang w:eastAsia="en-US"/>
        </w:rPr>
      </w:pPr>
      <w:r w:rsidRPr="00FA38A0">
        <w:rPr>
          <w:rFonts w:eastAsiaTheme="minorHAnsi" w:cstheme="minorHAnsi"/>
          <w:lang w:eastAsia="en-US"/>
        </w:rPr>
        <w:t>PC s dvoujádro</w:t>
      </w:r>
      <w:r>
        <w:rPr>
          <w:rFonts w:eastAsiaTheme="minorHAnsi" w:cstheme="minorHAnsi"/>
          <w:lang w:eastAsia="en-US"/>
        </w:rPr>
        <w:t>v</w:t>
      </w:r>
      <w:r w:rsidRPr="00FA38A0">
        <w:rPr>
          <w:rFonts w:eastAsiaTheme="minorHAnsi" w:cstheme="minorHAnsi"/>
          <w:lang w:eastAsia="en-US"/>
        </w:rPr>
        <w:t>ým procesorem Intel Atom D2700 s frekvencí</w:t>
      </w:r>
    </w:p>
    <w:p w:rsidR="00FA38A0" w:rsidRPr="00FA38A0" w:rsidRDefault="00BC5D1F" w:rsidP="00FA38A0">
      <w:pPr>
        <w:pStyle w:val="Odstavecseseznamem"/>
        <w:widowControl w:val="0"/>
        <w:jc w:val="both"/>
        <w:rPr>
          <w:rFonts w:cstheme="minorHAnsi"/>
        </w:rPr>
      </w:pPr>
      <w:r>
        <w:rPr>
          <w:rFonts w:eastAsiaTheme="minorHAnsi" w:cstheme="minorHAnsi"/>
          <w:lang w:eastAsia="en-US"/>
        </w:rPr>
        <w:t>2.</w:t>
      </w:r>
      <w:r w:rsidR="00FA38A0" w:rsidRPr="00FA38A0">
        <w:rPr>
          <w:rFonts w:eastAsiaTheme="minorHAnsi" w:cstheme="minorHAnsi"/>
          <w:lang w:eastAsia="en-US"/>
        </w:rPr>
        <w:t>I3GHz, 2GB RAM, SiteKiosk Plus Bundle</w:t>
      </w:r>
      <w:r>
        <w:rPr>
          <w:rFonts w:eastAsiaTheme="minorHAnsi" w:cstheme="minorHAnsi"/>
          <w:lang w:eastAsia="en-US"/>
        </w:rPr>
        <w:t>,</w:t>
      </w:r>
      <w:r w:rsidR="00FA38A0" w:rsidRPr="00FA38A0">
        <w:rPr>
          <w:rFonts w:eastAsiaTheme="minorHAnsi" w:cstheme="minorHAnsi"/>
          <w:lang w:eastAsia="en-US"/>
        </w:rPr>
        <w:t xml:space="preserve"> MS Win Pro 8.1 Win64bit Czech lpk OEM</w:t>
      </w:r>
      <w:r w:rsidR="00342C57">
        <w:rPr>
          <w:rFonts w:eastAsiaTheme="minorHAnsi" w:cstheme="minorHAnsi"/>
          <w:lang w:eastAsia="en-US"/>
        </w:rPr>
        <w:t>.</w:t>
      </w:r>
    </w:p>
    <w:p w:rsidR="007800F7" w:rsidRDefault="007800F7" w:rsidP="007800F7">
      <w:pPr>
        <w:pStyle w:val="Nadpis1"/>
      </w:pPr>
      <w:r>
        <w:t>Zajištění pronájmu a souvisejících drobných stavebních úprav</w:t>
      </w:r>
    </w:p>
    <w:p w:rsidR="007800F7" w:rsidRDefault="007800F7" w:rsidP="007800F7">
      <w:pPr>
        <w:pStyle w:val="Odstavecseseznamem"/>
        <w:numPr>
          <w:ilvl w:val="0"/>
          <w:numId w:val="4"/>
        </w:numPr>
      </w:pPr>
      <w:r>
        <w:t xml:space="preserve">Zajištění pronájmu pro provoz </w:t>
      </w:r>
      <w:r w:rsidR="00342C57">
        <w:t xml:space="preserve">multimediálních informačních </w:t>
      </w:r>
      <w:r>
        <w:t xml:space="preserve">kiosků v následujících </w:t>
      </w:r>
      <w:r w:rsidR="004C7FE4">
        <w:t>12</w:t>
      </w:r>
      <w:r>
        <w:t xml:space="preserve"> lokalitách: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57"/>
        <w:gridCol w:w="2792"/>
        <w:gridCol w:w="2144"/>
        <w:gridCol w:w="893"/>
      </w:tblGrid>
      <w:tr w:rsidR="004C7FE4" w:rsidRPr="00E748FB" w:rsidTr="00BB4F5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FE4" w:rsidRPr="00E748FB" w:rsidRDefault="004C7FE4" w:rsidP="00BB4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FE4" w:rsidRPr="00E748FB" w:rsidRDefault="004C7FE4" w:rsidP="00BB4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Název Hypermarketu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FE4" w:rsidRPr="00E748FB" w:rsidRDefault="004C7FE4" w:rsidP="00BB4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FE4" w:rsidRPr="00E748FB" w:rsidRDefault="004C7FE4" w:rsidP="00BB4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FE4" w:rsidRPr="00E748FB" w:rsidRDefault="004C7FE4" w:rsidP="00BB4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PSČ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Plzeňský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OD Plzeň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Americká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30150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HM Ostrava - Hrabová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Prodloužená 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720 00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Královehradecký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OD Hradec Králové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Nám. 28. října 1610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50151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Pardubický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OD Pardubice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nám. T. G. Masaryka 1950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Pardubice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53171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Vysočina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HM Jihlava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Brněnská 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Jihlava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58601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Liberecký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OD Liberec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Soukenné nám. 669/2A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46001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Jihomoravský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OD Brno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Dornych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658 00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HM Prostějov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Konečná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79601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Karlovarský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HM Cheb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Cheb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Pražská 2494/15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350 02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Ústecký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HM Děčín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sz w:val="20"/>
                <w:szCs w:val="20"/>
              </w:rPr>
            </w:pPr>
            <w:r w:rsidRPr="00E748FB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sz w:val="20"/>
                <w:szCs w:val="20"/>
              </w:rPr>
            </w:pPr>
            <w:r w:rsidRPr="00E748FB">
              <w:rPr>
                <w:rFonts w:ascii="Arial" w:hAnsi="Arial" w:cs="Arial"/>
                <w:sz w:val="20"/>
                <w:szCs w:val="20"/>
              </w:rPr>
              <w:t>Ústecká 1905/8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sz w:val="20"/>
                <w:szCs w:val="20"/>
              </w:rPr>
            </w:pPr>
            <w:r w:rsidRPr="00E748FB">
              <w:rPr>
                <w:rFonts w:ascii="Arial" w:hAnsi="Arial" w:cs="Arial"/>
                <w:sz w:val="20"/>
                <w:szCs w:val="20"/>
              </w:rPr>
              <w:t>405 02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Zlínský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 xml:space="preserve">HM Kroměříž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Velehradská 3254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767 01</w:t>
            </w:r>
          </w:p>
        </w:tc>
      </w:tr>
      <w:tr w:rsidR="004C7FE4" w:rsidRPr="00E748FB" w:rsidTr="00BB4F5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Jihočeský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HM České Budějovice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J. Boreckeho 1590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E4" w:rsidRPr="00E748FB" w:rsidRDefault="004C7FE4" w:rsidP="00BB4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FB">
              <w:rPr>
                <w:rFonts w:ascii="Arial" w:hAnsi="Arial" w:cs="Arial"/>
                <w:color w:val="000000"/>
                <w:sz w:val="20"/>
                <w:szCs w:val="20"/>
              </w:rPr>
              <w:t>37002</w:t>
            </w:r>
          </w:p>
        </w:tc>
      </w:tr>
    </w:tbl>
    <w:p w:rsidR="004C7FE4" w:rsidRDefault="004C7FE4" w:rsidP="004C7FE4">
      <w:pPr>
        <w:pStyle w:val="Odstavecseseznamem"/>
      </w:pPr>
    </w:p>
    <w:p w:rsidR="00C445AB" w:rsidRDefault="007800F7" w:rsidP="00C445AB">
      <w:pPr>
        <w:pStyle w:val="Odstavecseseznamem"/>
        <w:numPr>
          <w:ilvl w:val="0"/>
          <w:numId w:val="4"/>
        </w:numPr>
      </w:pPr>
      <w:r>
        <w:t xml:space="preserve">Zajištění pronájmu pro provoz </w:t>
      </w:r>
      <w:r w:rsidR="004C7FE4">
        <w:t xml:space="preserve">10 </w:t>
      </w:r>
      <w:r>
        <w:t>nově dodaných kiosků</w:t>
      </w:r>
      <w:r w:rsidR="004C7FE4">
        <w:t>.</w:t>
      </w:r>
    </w:p>
    <w:p w:rsidR="00342C57" w:rsidRDefault="00342C57" w:rsidP="00342C57">
      <w:pPr>
        <w:pStyle w:val="Odstavecseseznamem"/>
      </w:pPr>
    </w:p>
    <w:p w:rsidR="00C445AB" w:rsidRPr="00C445AB" w:rsidRDefault="00C445AB" w:rsidP="00C445AB">
      <w:pPr>
        <w:pStyle w:val="Nadpis1"/>
        <w:spacing w:line="240" w:lineRule="auto"/>
      </w:pPr>
      <w:r w:rsidRPr="00C445AB">
        <w:t>Témata, která budou prostřednictvím systému multimediálních informačních kiosků šířena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C445AB">
        <w:rPr>
          <w:sz w:val="24"/>
          <w:szCs w:val="24"/>
        </w:rPr>
        <w:t>chrana zaměstnaneckých práv v pracovněprávním vztahu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C445AB">
        <w:rPr>
          <w:sz w:val="24"/>
          <w:szCs w:val="24"/>
        </w:rPr>
        <w:t>chrana před zneužitím zaměstnavatelem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C445AB">
        <w:rPr>
          <w:sz w:val="24"/>
          <w:szCs w:val="24"/>
        </w:rPr>
        <w:t>eloživotní vzdělávání, rekvalifikace a profesní rozvoj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445AB">
        <w:rPr>
          <w:sz w:val="24"/>
          <w:szCs w:val="24"/>
        </w:rPr>
        <w:t>revence vyloučení z trhu práce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C445AB">
        <w:rPr>
          <w:sz w:val="24"/>
          <w:szCs w:val="24"/>
        </w:rPr>
        <w:t>rientace na trhu práce, zprostředkování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C445AB">
        <w:rPr>
          <w:sz w:val="24"/>
          <w:szCs w:val="24"/>
        </w:rPr>
        <w:t>lexibilní a alternativní formy zaměstnávání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445AB">
        <w:rPr>
          <w:sz w:val="24"/>
          <w:szCs w:val="24"/>
        </w:rPr>
        <w:t>laďování profesního a rodinného života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C445AB">
        <w:rPr>
          <w:sz w:val="24"/>
          <w:szCs w:val="24"/>
        </w:rPr>
        <w:t>ovné příležitosti, prevence ageismu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445AB">
        <w:rPr>
          <w:sz w:val="24"/>
          <w:szCs w:val="24"/>
        </w:rPr>
        <w:t>roduktivita a efektivita práce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C445AB">
        <w:rPr>
          <w:sz w:val="24"/>
          <w:szCs w:val="24"/>
        </w:rPr>
        <w:t>inanční gramotnost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C445AB">
        <w:rPr>
          <w:sz w:val="24"/>
          <w:szCs w:val="24"/>
        </w:rPr>
        <w:t>chrana zdraví při práci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445AB">
        <w:rPr>
          <w:sz w:val="24"/>
          <w:szCs w:val="24"/>
        </w:rPr>
        <w:t>ociální zabezpečení a pojištění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445AB">
        <w:rPr>
          <w:sz w:val="24"/>
          <w:szCs w:val="24"/>
        </w:rPr>
        <w:t>rávo na sdružování, sociální dialog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C445AB">
        <w:rPr>
          <w:sz w:val="24"/>
          <w:szCs w:val="24"/>
        </w:rPr>
        <w:t>chrana před zneužitím v informačních technologiích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445AB">
        <w:rPr>
          <w:sz w:val="24"/>
          <w:szCs w:val="24"/>
        </w:rPr>
        <w:t>revence vyčerpání a vyhoření</w:t>
      </w:r>
    </w:p>
    <w:p w:rsidR="00C445AB" w:rsidRPr="00C445AB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C445AB">
        <w:rPr>
          <w:sz w:val="24"/>
          <w:szCs w:val="24"/>
        </w:rPr>
        <w:t>ozvoj podnikání</w:t>
      </w:r>
    </w:p>
    <w:p w:rsidR="004F6D51" w:rsidRPr="007800F7" w:rsidRDefault="00C445AB" w:rsidP="00C445AB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sz w:val="24"/>
          <w:szCs w:val="24"/>
        </w:rPr>
        <w:t>D</w:t>
      </w:r>
      <w:r w:rsidRPr="00C445AB">
        <w:rPr>
          <w:sz w:val="24"/>
          <w:szCs w:val="24"/>
        </w:rPr>
        <w:t>aňové předpisy.</w:t>
      </w:r>
      <w:r w:rsidRPr="007800F7">
        <w:rPr>
          <w:rFonts w:ascii="Arial" w:hAnsi="Arial" w:cs="Arial"/>
        </w:rPr>
        <w:t xml:space="preserve"> </w:t>
      </w:r>
    </w:p>
    <w:p w:rsidR="0093196B" w:rsidRPr="007800F7" w:rsidRDefault="0093196B">
      <w:pPr>
        <w:rPr>
          <w:rFonts w:ascii="Arial" w:hAnsi="Arial" w:cs="Arial"/>
        </w:rPr>
      </w:pPr>
    </w:p>
    <w:p w:rsidR="0093196B" w:rsidRPr="007800F7" w:rsidRDefault="0093196B">
      <w:pPr>
        <w:rPr>
          <w:rFonts w:ascii="Arial" w:hAnsi="Arial" w:cs="Arial"/>
        </w:rPr>
      </w:pPr>
    </w:p>
    <w:sectPr w:rsidR="0093196B" w:rsidRPr="007800F7" w:rsidSect="001877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22" w:rsidRDefault="00044B22" w:rsidP="00151B5D">
      <w:pPr>
        <w:spacing w:after="0" w:line="240" w:lineRule="auto"/>
      </w:pPr>
      <w:r>
        <w:separator/>
      </w:r>
    </w:p>
  </w:endnote>
  <w:endnote w:type="continuationSeparator" w:id="0">
    <w:p w:rsidR="00044B22" w:rsidRDefault="00044B2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880027"/>
      <w:docPartObj>
        <w:docPartGallery w:val="Page Numbers (Bottom of Page)"/>
        <w:docPartUnique/>
      </w:docPartObj>
    </w:sdtPr>
    <w:sdtEndPr/>
    <w:sdtContent>
      <w:p w:rsidR="007800F7" w:rsidRDefault="007800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BC">
          <w:rPr>
            <w:noProof/>
          </w:rPr>
          <w:t>1</w:t>
        </w:r>
        <w:r>
          <w:fldChar w:fldCharType="end"/>
        </w:r>
      </w:p>
    </w:sdtContent>
  </w:sdt>
  <w:p w:rsidR="005778EA" w:rsidRDefault="0057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22" w:rsidRDefault="00044B22" w:rsidP="00151B5D">
      <w:pPr>
        <w:spacing w:after="0" w:line="240" w:lineRule="auto"/>
      </w:pPr>
      <w:r>
        <w:separator/>
      </w:r>
    </w:p>
  </w:footnote>
  <w:footnote w:type="continuationSeparator" w:id="0">
    <w:p w:rsidR="00044B22" w:rsidRDefault="00044B2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800F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-112395</wp:posOffset>
          </wp:positionV>
          <wp:extent cx="1886585" cy="698500"/>
          <wp:effectExtent l="0" t="0" r="0" b="0"/>
          <wp:wrapTight wrapText="bothSides">
            <wp:wrapPolygon edited="0">
              <wp:start x="0" y="0"/>
              <wp:lineTo x="0" y="21207"/>
              <wp:lineTo x="21375" y="21207"/>
              <wp:lineTo x="21375" y="0"/>
              <wp:lineTo x="0" y="0"/>
            </wp:wrapPolygon>
          </wp:wrapTight>
          <wp:docPr id="1" name="Obrázek 1" descr="logo-ipodpora_I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podpora_I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9C"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A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F9547C1"/>
    <w:multiLevelType w:val="hybridMultilevel"/>
    <w:tmpl w:val="D5B8A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046A"/>
    <w:multiLevelType w:val="hybridMultilevel"/>
    <w:tmpl w:val="285E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139B1"/>
    <w:multiLevelType w:val="hybridMultilevel"/>
    <w:tmpl w:val="3250B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29C"/>
    <w:multiLevelType w:val="hybridMultilevel"/>
    <w:tmpl w:val="4414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6CB5"/>
    <w:multiLevelType w:val="hybridMultilevel"/>
    <w:tmpl w:val="3522A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809"/>
    <w:multiLevelType w:val="hybridMultilevel"/>
    <w:tmpl w:val="FD20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4FF"/>
    <w:multiLevelType w:val="hybridMultilevel"/>
    <w:tmpl w:val="BA561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3160"/>
    <w:rsid w:val="00044B22"/>
    <w:rsid w:val="00151B5D"/>
    <w:rsid w:val="00187782"/>
    <w:rsid w:val="001C294E"/>
    <w:rsid w:val="002A2BDB"/>
    <w:rsid w:val="00342C57"/>
    <w:rsid w:val="004C7FE4"/>
    <w:rsid w:val="004E436E"/>
    <w:rsid w:val="004F6D51"/>
    <w:rsid w:val="005778EA"/>
    <w:rsid w:val="005F6DAF"/>
    <w:rsid w:val="00681ABC"/>
    <w:rsid w:val="006E0A9C"/>
    <w:rsid w:val="007800F7"/>
    <w:rsid w:val="008401F8"/>
    <w:rsid w:val="0093196B"/>
    <w:rsid w:val="00956D49"/>
    <w:rsid w:val="00B11A18"/>
    <w:rsid w:val="00B13DEC"/>
    <w:rsid w:val="00B26CF0"/>
    <w:rsid w:val="00B872BF"/>
    <w:rsid w:val="00BC5244"/>
    <w:rsid w:val="00BC5D1F"/>
    <w:rsid w:val="00C06FE9"/>
    <w:rsid w:val="00C445AB"/>
    <w:rsid w:val="00C75102"/>
    <w:rsid w:val="00D728C5"/>
    <w:rsid w:val="00D74B9C"/>
    <w:rsid w:val="00E23B4C"/>
    <w:rsid w:val="00EB458F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00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00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00F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00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00F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00F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00F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00F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00F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0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78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00F7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00F7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00F7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00F7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00F7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00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0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7800F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80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0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Bezmezer">
    <w:name w:val="No Spacing"/>
    <w:uiPriority w:val="1"/>
    <w:qFormat/>
    <w:rsid w:val="007800F7"/>
    <w:pPr>
      <w:spacing w:after="0" w:line="240" w:lineRule="auto"/>
    </w:pPr>
    <w:rPr>
      <w:lang w:val="de-DE"/>
    </w:rPr>
  </w:style>
  <w:style w:type="paragraph" w:styleId="Podtitul">
    <w:name w:val="Subtitle"/>
    <w:basedOn w:val="Normln"/>
    <w:next w:val="Normln"/>
    <w:link w:val="PodtitulChar"/>
    <w:qFormat/>
    <w:rsid w:val="00956D49"/>
    <w:pPr>
      <w:spacing w:before="360" w:after="80"/>
    </w:pPr>
    <w:rPr>
      <w:rFonts w:ascii="Georgia" w:eastAsia="Georgia" w:hAnsi="Georgia" w:cs="Times New Roman"/>
      <w:i/>
      <w:color w:val="666666"/>
      <w:sz w:val="4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56D49"/>
    <w:rPr>
      <w:rFonts w:ascii="Georgia" w:eastAsia="Georgia" w:hAnsi="Georgia" w:cs="Times New Roman"/>
      <w:i/>
      <w:color w:val="666666"/>
      <w:sz w:val="48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E4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3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3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00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00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00F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00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00F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00F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00F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00F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00F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0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78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00F7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00F7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00F7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00F7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00F7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00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0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7800F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80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0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Bezmezer">
    <w:name w:val="No Spacing"/>
    <w:uiPriority w:val="1"/>
    <w:qFormat/>
    <w:rsid w:val="007800F7"/>
    <w:pPr>
      <w:spacing w:after="0" w:line="240" w:lineRule="auto"/>
    </w:pPr>
    <w:rPr>
      <w:lang w:val="de-DE"/>
    </w:rPr>
  </w:style>
  <w:style w:type="paragraph" w:styleId="Podtitul">
    <w:name w:val="Subtitle"/>
    <w:basedOn w:val="Normln"/>
    <w:next w:val="Normln"/>
    <w:link w:val="PodtitulChar"/>
    <w:qFormat/>
    <w:rsid w:val="00956D49"/>
    <w:pPr>
      <w:spacing w:before="360" w:after="80"/>
    </w:pPr>
    <w:rPr>
      <w:rFonts w:ascii="Georgia" w:eastAsia="Georgia" w:hAnsi="Georgia" w:cs="Times New Roman"/>
      <w:i/>
      <w:color w:val="666666"/>
      <w:sz w:val="4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56D49"/>
    <w:rPr>
      <w:rFonts w:ascii="Georgia" w:eastAsia="Georgia" w:hAnsi="Georgia" w:cs="Times New Roman"/>
      <w:i/>
      <w:color w:val="666666"/>
      <w:sz w:val="48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E4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3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Kulhavý Daniel</cp:lastModifiedBy>
  <cp:revision>2</cp:revision>
  <dcterms:created xsi:type="dcterms:W3CDTF">2017-05-04T19:10:00Z</dcterms:created>
  <dcterms:modified xsi:type="dcterms:W3CDTF">2017-05-04T19:10:00Z</dcterms:modified>
</cp:coreProperties>
</file>