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Přehled telefonních čísel k převodu do sítě </w:t>
      </w:r>
      <w:proofErr w:type="spellStart"/>
      <w:r>
        <w:rPr>
          <w:b/>
          <w:sz w:val="32"/>
          <w:szCs w:val="32"/>
        </w:rPr>
        <w:t>OneNet</w:t>
      </w:r>
      <w:proofErr w:type="spellEnd"/>
    </w:p>
    <w:p>
      <w:pPr>
        <w:rPr>
          <w:b/>
          <w:sz w:val="32"/>
          <w:szCs w:val="32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Mobilní čísla: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723531838, 734346286, 736125319, 773750171, 773796220, 773796221, 774442260, 774442261, 774442262, 774442277, 778442291, 778442292, 778442293, 778442294, 778477106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FDD2B-CFC4-484D-BB1D-ADD9970C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a SOŠ dr. V. Šmejkala, UL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gym-ul</dc:creator>
  <cp:keywords/>
  <dc:description/>
  <cp:lastModifiedBy>PC gym-ul</cp:lastModifiedBy>
  <cp:revision>1</cp:revision>
  <cp:lastPrinted>2016-03-11T12:31:00Z</cp:lastPrinted>
  <dcterms:created xsi:type="dcterms:W3CDTF">2016-03-11T11:58:00Z</dcterms:created>
  <dcterms:modified xsi:type="dcterms:W3CDTF">2016-03-11T12:41:00Z</dcterms:modified>
</cp:coreProperties>
</file>